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8A523C" w:rsidRPr="008A523C">
        <w:rPr>
          <w:b/>
          <w:szCs w:val="20"/>
        </w:rPr>
        <w:t>40.02.02 Правоохранительная деятельность</w:t>
      </w:r>
      <w:r w:rsidR="00A80652">
        <w:rPr>
          <w:b/>
          <w:iCs/>
        </w:rPr>
        <w:t>.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Pr="00A80652" w:rsidRDefault="00740597" w:rsidP="00A80652">
      <w:pPr>
        <w:pStyle w:val="a6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0652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A80652">
        <w:rPr>
          <w:rFonts w:ascii="Times New Roman" w:hAnsi="Times New Roman"/>
          <w:b/>
          <w:sz w:val="24"/>
          <w:szCs w:val="24"/>
        </w:rPr>
        <w:t xml:space="preserve"> </w:t>
      </w:r>
      <w:r w:rsidRPr="00A80652">
        <w:rPr>
          <w:rFonts w:ascii="Times New Roman" w:hAnsi="Times New Roman"/>
          <w:b/>
          <w:sz w:val="24"/>
          <w:szCs w:val="24"/>
        </w:rPr>
        <w:t>программы</w:t>
      </w:r>
    </w:p>
    <w:p w:rsidR="0045405C" w:rsidRDefault="0045405C" w:rsidP="0045405C">
      <w:pPr>
        <w:shd w:val="clear" w:color="auto" w:fill="FFFFFF"/>
        <w:ind w:right="5" w:firstLine="567"/>
        <w:jc w:val="both"/>
        <w:rPr>
          <w:sz w:val="24"/>
          <w:szCs w:val="24"/>
        </w:rPr>
      </w:pPr>
      <w:r>
        <w:rPr>
          <w:sz w:val="24"/>
          <w:szCs w:val="20"/>
        </w:rPr>
        <w:t>Рабочая п</w:t>
      </w:r>
      <w:r w:rsidRPr="0045405C">
        <w:rPr>
          <w:sz w:val="24"/>
          <w:szCs w:val="20"/>
        </w:rPr>
        <w:t xml:space="preserve">рограмма производственной практики по специальности 40.02.02 Правоохранительная деятельность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45405C">
        <w:rPr>
          <w:sz w:val="24"/>
          <w:szCs w:val="20"/>
        </w:rPr>
        <w:t>Разработана на основе Федерального государственного образовательного стандарта среднего профессионального образования по спец</w:t>
      </w:r>
      <w:bookmarkStart w:id="0" w:name="_GoBack"/>
      <w:bookmarkEnd w:id="0"/>
      <w:r w:rsidRPr="0045405C">
        <w:rPr>
          <w:sz w:val="24"/>
          <w:szCs w:val="20"/>
        </w:rPr>
        <w:t>иальности 40.02.02 Правоохранительная деятельность (Приказ Министерства образования и науки Российской Федерации от 12 мая 2014 г. № 509), зарегистрированного Министерством Юстиции России 21 августа 2014 г. № 33737), входящей в состав укрупненной группы специальностей 40.00.00 Юриспруденция</w:t>
      </w:r>
      <w:r>
        <w:rPr>
          <w:sz w:val="24"/>
          <w:szCs w:val="24"/>
        </w:rPr>
        <w:t>.</w:t>
      </w:r>
      <w:proofErr w:type="gramEnd"/>
    </w:p>
    <w:p w:rsidR="0045405C" w:rsidRPr="0045405C" w:rsidRDefault="0045405C" w:rsidP="0045405C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45405C">
        <w:rPr>
          <w:sz w:val="24"/>
          <w:szCs w:val="24"/>
        </w:rPr>
        <w:t>Рабочая программа производственной практики может быть использована в допо</w:t>
      </w:r>
      <w:r w:rsidRPr="0045405C">
        <w:rPr>
          <w:sz w:val="24"/>
          <w:szCs w:val="24"/>
        </w:rPr>
        <w:t>л</w:t>
      </w:r>
      <w:r w:rsidRPr="0045405C">
        <w:rPr>
          <w:sz w:val="24"/>
          <w:szCs w:val="24"/>
        </w:rPr>
        <w:t xml:space="preserve">нительном профессиональном образовании: в программах повышения квалификации и переподготовки по специальности </w:t>
      </w:r>
      <w:r w:rsidRPr="0045405C">
        <w:rPr>
          <w:iCs/>
          <w:spacing w:val="-1"/>
          <w:sz w:val="24"/>
          <w:szCs w:val="24"/>
        </w:rPr>
        <w:t>40.02.02 Правоохранительная деятельность</w:t>
      </w:r>
      <w:r>
        <w:rPr>
          <w:iCs/>
          <w:spacing w:val="-1"/>
          <w:sz w:val="24"/>
          <w:szCs w:val="24"/>
        </w:rPr>
        <w:t xml:space="preserve"> </w:t>
      </w:r>
      <w:r w:rsidRPr="0045405C">
        <w:rPr>
          <w:sz w:val="24"/>
          <w:szCs w:val="24"/>
        </w:rPr>
        <w:t>и професс</w:t>
      </w:r>
      <w:r w:rsidRPr="0045405C">
        <w:rPr>
          <w:sz w:val="24"/>
          <w:szCs w:val="24"/>
        </w:rPr>
        <w:t>и</w:t>
      </w:r>
      <w:r w:rsidRPr="0045405C">
        <w:rPr>
          <w:sz w:val="24"/>
          <w:szCs w:val="24"/>
        </w:rPr>
        <w:t>ональной подготовке по профессиям: Юрист;</w:t>
      </w:r>
    </w:p>
    <w:p w:rsidR="004C1AAB" w:rsidRPr="00A80652" w:rsidRDefault="004C1AAB" w:rsidP="00AE7CD5">
      <w:pPr>
        <w:widowControl/>
        <w:shd w:val="clear" w:color="auto" w:fill="FFFFFF"/>
        <w:tabs>
          <w:tab w:val="left" w:leader="underscore" w:pos="4046"/>
        </w:tabs>
        <w:autoSpaceDE/>
        <w:autoSpaceDN/>
        <w:ind w:firstLine="709"/>
        <w:jc w:val="both"/>
        <w:rPr>
          <w:b/>
          <w:bCs/>
          <w:spacing w:val="-2"/>
          <w:sz w:val="24"/>
          <w:szCs w:val="24"/>
        </w:rPr>
      </w:pPr>
    </w:p>
    <w:p w:rsidR="0045405C" w:rsidRDefault="00CF6E6E" w:rsidP="00A80652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i/>
          <w:spacing w:val="-2"/>
          <w:sz w:val="24"/>
          <w:szCs w:val="24"/>
        </w:rPr>
      </w:pPr>
      <w:r w:rsidRPr="00A80652">
        <w:rPr>
          <w:b/>
          <w:bCs/>
          <w:spacing w:val="-2"/>
          <w:sz w:val="24"/>
          <w:szCs w:val="24"/>
        </w:rPr>
        <w:t xml:space="preserve">2 </w:t>
      </w:r>
      <w:r w:rsidR="00CD7574" w:rsidRPr="00A80652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A80652">
        <w:rPr>
          <w:i/>
          <w:spacing w:val="-2"/>
          <w:sz w:val="24"/>
          <w:szCs w:val="24"/>
        </w:rPr>
        <w:t>(</w:t>
      </w:r>
      <w:r w:rsidR="00CD7574" w:rsidRPr="00A80652">
        <w:rPr>
          <w:spacing w:val="-2"/>
          <w:sz w:val="24"/>
          <w:szCs w:val="24"/>
        </w:rPr>
        <w:t>по профилю специальности</w:t>
      </w:r>
      <w:r w:rsidR="00CD7574" w:rsidRPr="00A80652">
        <w:rPr>
          <w:i/>
          <w:spacing w:val="-2"/>
          <w:sz w:val="24"/>
          <w:szCs w:val="24"/>
        </w:rPr>
        <w:t>).</w:t>
      </w:r>
    </w:p>
    <w:p w:rsidR="0045405C" w:rsidRPr="00E16357" w:rsidRDefault="0045405C" w:rsidP="0045405C">
      <w:pPr>
        <w:pStyle w:val="a6"/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E16357">
        <w:rPr>
          <w:rFonts w:ascii="Times New Roman" w:hAnsi="Times New Roman"/>
          <w:sz w:val="24"/>
          <w:szCs w:val="24"/>
        </w:rPr>
        <w:t>Цель производственной практики – знакомство с организацией оперативно служебной  и организационно-управленческой деятельностью органов внутренних дел.</w:t>
      </w:r>
    </w:p>
    <w:p w:rsidR="0045405C" w:rsidRDefault="0045405C" w:rsidP="0045405C">
      <w:pPr>
        <w:shd w:val="clear" w:color="auto" w:fill="FFFFFF"/>
        <w:ind w:right="5" w:firstLine="538"/>
        <w:jc w:val="both"/>
        <w:rPr>
          <w:sz w:val="24"/>
          <w:szCs w:val="24"/>
        </w:rPr>
      </w:pPr>
      <w:proofErr w:type="gramStart"/>
      <w:r w:rsidRPr="006B5F7D">
        <w:rPr>
          <w:iCs/>
          <w:color w:val="000000"/>
          <w:sz w:val="24"/>
          <w:szCs w:val="24"/>
        </w:rPr>
        <w:t xml:space="preserve">Проведение </w:t>
      </w:r>
      <w:r>
        <w:rPr>
          <w:iCs/>
          <w:color w:val="000000"/>
          <w:sz w:val="24"/>
          <w:szCs w:val="24"/>
        </w:rPr>
        <w:t>производственной</w:t>
      </w:r>
      <w:r w:rsidRPr="006B5F7D">
        <w:rPr>
          <w:iCs/>
          <w:color w:val="000000"/>
          <w:sz w:val="24"/>
          <w:szCs w:val="24"/>
        </w:rPr>
        <w:t xml:space="preserve"> практики реализуется в форме практической подг</w:t>
      </w:r>
      <w:r w:rsidRPr="006B5F7D">
        <w:rPr>
          <w:iCs/>
          <w:color w:val="000000"/>
          <w:sz w:val="24"/>
          <w:szCs w:val="24"/>
        </w:rPr>
        <w:t>о</w:t>
      </w:r>
      <w:r w:rsidRPr="006B5F7D">
        <w:rPr>
          <w:iCs/>
          <w:color w:val="000000"/>
          <w:sz w:val="24"/>
          <w:szCs w:val="24"/>
        </w:rPr>
        <w:t xml:space="preserve">товки, путем непосредственного выполнения обучающимися </w:t>
      </w:r>
      <w:r>
        <w:rPr>
          <w:iCs/>
          <w:color w:val="000000"/>
          <w:sz w:val="24"/>
          <w:szCs w:val="24"/>
        </w:rPr>
        <w:t xml:space="preserve">определенных видов </w:t>
      </w:r>
      <w:r w:rsidRPr="006B5F7D">
        <w:rPr>
          <w:iCs/>
          <w:color w:val="000000"/>
          <w:sz w:val="24"/>
          <w:szCs w:val="24"/>
        </w:rPr>
        <w:t>работ, связанных с будущей профессиональной деятельностью и направленных на формиров</w:t>
      </w:r>
      <w:r w:rsidRPr="006B5F7D">
        <w:rPr>
          <w:iCs/>
          <w:color w:val="000000"/>
          <w:sz w:val="24"/>
          <w:szCs w:val="24"/>
        </w:rPr>
        <w:t>а</w:t>
      </w:r>
      <w:r w:rsidRPr="006B5F7D">
        <w:rPr>
          <w:iCs/>
          <w:color w:val="000000"/>
          <w:sz w:val="24"/>
          <w:szCs w:val="24"/>
        </w:rPr>
        <w:t>ние, закрепление, развитие практических навыков и компетенций по профилю соотве</w:t>
      </w:r>
      <w:r w:rsidRPr="006B5F7D">
        <w:rPr>
          <w:iCs/>
          <w:color w:val="000000"/>
          <w:sz w:val="24"/>
          <w:szCs w:val="24"/>
        </w:rPr>
        <w:t>т</w:t>
      </w:r>
      <w:r w:rsidRPr="006B5F7D">
        <w:rPr>
          <w:iCs/>
          <w:color w:val="000000"/>
          <w:sz w:val="24"/>
          <w:szCs w:val="24"/>
        </w:rPr>
        <w:t>ствующей образовательной программы.</w:t>
      </w:r>
      <w:proofErr w:type="gramEnd"/>
    </w:p>
    <w:p w:rsidR="0045405C" w:rsidRPr="00BA3F9A" w:rsidRDefault="0045405C" w:rsidP="0045405C">
      <w:pPr>
        <w:shd w:val="clear" w:color="auto" w:fill="FFFFFF"/>
        <w:ind w:right="5" w:firstLine="538"/>
        <w:jc w:val="both"/>
        <w:rPr>
          <w:sz w:val="24"/>
          <w:szCs w:val="24"/>
        </w:rPr>
      </w:pPr>
      <w:r>
        <w:rPr>
          <w:sz w:val="24"/>
          <w:szCs w:val="24"/>
        </w:rPr>
        <w:t>При прохождении</w:t>
      </w:r>
      <w:r w:rsidRPr="00BA3F9A">
        <w:rPr>
          <w:sz w:val="24"/>
          <w:szCs w:val="24"/>
        </w:rPr>
        <w:t xml:space="preserve"> производственной практики</w:t>
      </w:r>
      <w:r>
        <w:rPr>
          <w:sz w:val="24"/>
          <w:szCs w:val="24"/>
        </w:rPr>
        <w:t xml:space="preserve"> (по профилю специальности) </w:t>
      </w:r>
      <w:r w:rsidRPr="00BA3F9A">
        <w:rPr>
          <w:sz w:val="24"/>
          <w:szCs w:val="24"/>
        </w:rPr>
        <w:t xml:space="preserve">в </w:t>
      </w:r>
      <w:r w:rsidRPr="00BA3F9A">
        <w:rPr>
          <w:spacing w:val="-1"/>
          <w:sz w:val="24"/>
          <w:szCs w:val="24"/>
        </w:rPr>
        <w:t>ра</w:t>
      </w:r>
      <w:r w:rsidRPr="00BA3F9A">
        <w:rPr>
          <w:spacing w:val="-1"/>
          <w:sz w:val="24"/>
          <w:szCs w:val="24"/>
        </w:rPr>
        <w:t>м</w:t>
      </w:r>
      <w:r w:rsidRPr="00BA3F9A">
        <w:rPr>
          <w:spacing w:val="-1"/>
          <w:sz w:val="24"/>
          <w:szCs w:val="24"/>
        </w:rPr>
        <w:t>ках профессиональн</w:t>
      </w:r>
      <w:r>
        <w:rPr>
          <w:spacing w:val="-1"/>
          <w:sz w:val="24"/>
          <w:szCs w:val="24"/>
        </w:rPr>
        <w:t>ых</w:t>
      </w:r>
      <w:r w:rsidRPr="00BA3F9A">
        <w:rPr>
          <w:spacing w:val="-1"/>
          <w:sz w:val="24"/>
          <w:szCs w:val="24"/>
        </w:rPr>
        <w:t xml:space="preserve"> модул</w:t>
      </w:r>
      <w:r>
        <w:rPr>
          <w:spacing w:val="-1"/>
          <w:sz w:val="24"/>
          <w:szCs w:val="24"/>
        </w:rPr>
        <w:t xml:space="preserve">ей ПМ.01 </w:t>
      </w:r>
      <w:r w:rsidRPr="00B618CB">
        <w:rPr>
          <w:sz w:val="24"/>
          <w:szCs w:val="24"/>
        </w:rPr>
        <w:t>Оперативно-служебная деятельность</w:t>
      </w:r>
      <w:r>
        <w:rPr>
          <w:sz w:val="24"/>
          <w:szCs w:val="24"/>
        </w:rPr>
        <w:t xml:space="preserve"> и </w:t>
      </w:r>
      <w:r w:rsidRPr="00942F3D">
        <w:rPr>
          <w:spacing w:val="-1"/>
          <w:sz w:val="24"/>
          <w:szCs w:val="24"/>
        </w:rPr>
        <w:t xml:space="preserve">ПМ.02 </w:t>
      </w:r>
      <w:r w:rsidRPr="00942F3D">
        <w:rPr>
          <w:sz w:val="24"/>
          <w:szCs w:val="24"/>
        </w:rPr>
        <w:t>Организационно-управленческая деятельность</w:t>
      </w:r>
      <w:r w:rsidRPr="00BA3F9A">
        <w:rPr>
          <w:spacing w:val="-1"/>
          <w:sz w:val="24"/>
          <w:szCs w:val="24"/>
        </w:rPr>
        <w:t xml:space="preserve"> обучающийся должен </w:t>
      </w:r>
      <w:r w:rsidRPr="00BA3F9A">
        <w:rPr>
          <w:sz w:val="24"/>
          <w:szCs w:val="24"/>
        </w:rPr>
        <w:t xml:space="preserve">овладеть </w:t>
      </w:r>
      <w:r w:rsidRPr="00BA3F9A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>ами</w:t>
      </w:r>
      <w:r w:rsidRPr="00BA3F9A">
        <w:rPr>
          <w:b/>
          <w:sz w:val="24"/>
          <w:szCs w:val="24"/>
        </w:rPr>
        <w:t xml:space="preserve"> профессиональной деятельности </w:t>
      </w:r>
      <w:r w:rsidRPr="00B118AF">
        <w:rPr>
          <w:sz w:val="24"/>
          <w:szCs w:val="24"/>
        </w:rPr>
        <w:t>ВД 1</w:t>
      </w:r>
      <w:r>
        <w:rPr>
          <w:sz w:val="24"/>
          <w:szCs w:val="24"/>
        </w:rPr>
        <w:t xml:space="preserve"> </w:t>
      </w:r>
      <w:r w:rsidRPr="00134E86">
        <w:rPr>
          <w:sz w:val="24"/>
          <w:szCs w:val="24"/>
        </w:rPr>
        <w:t>Оп</w:t>
      </w:r>
      <w:r>
        <w:rPr>
          <w:sz w:val="24"/>
          <w:szCs w:val="24"/>
        </w:rPr>
        <w:t xml:space="preserve">еративно-служебная деятельность, </w:t>
      </w:r>
      <w:r w:rsidRPr="00B118AF">
        <w:rPr>
          <w:sz w:val="24"/>
          <w:szCs w:val="24"/>
        </w:rPr>
        <w:t>ВД 2</w:t>
      </w:r>
      <w:r>
        <w:rPr>
          <w:sz w:val="24"/>
          <w:szCs w:val="24"/>
        </w:rPr>
        <w:t xml:space="preserve">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зационно-управленческая</w:t>
      </w:r>
      <w:r w:rsidRPr="00134E86">
        <w:rPr>
          <w:sz w:val="24"/>
          <w:szCs w:val="24"/>
        </w:rPr>
        <w:t xml:space="preserve"> деятельность</w:t>
      </w:r>
      <w:r>
        <w:rPr>
          <w:sz w:val="24"/>
          <w:szCs w:val="24"/>
        </w:rPr>
        <w:t xml:space="preserve"> </w:t>
      </w:r>
      <w:r w:rsidRPr="00BA3F9A">
        <w:rPr>
          <w:sz w:val="24"/>
          <w:szCs w:val="24"/>
        </w:rPr>
        <w:t xml:space="preserve">обучающийся в ходе освоения </w:t>
      </w:r>
      <w:r>
        <w:rPr>
          <w:sz w:val="24"/>
          <w:szCs w:val="24"/>
        </w:rPr>
        <w:t>производственной</w:t>
      </w:r>
      <w:r w:rsidRPr="00BA3F9A">
        <w:rPr>
          <w:sz w:val="24"/>
          <w:szCs w:val="24"/>
        </w:rPr>
        <w:t xml:space="preserve"> практики должен</w:t>
      </w:r>
    </w:p>
    <w:p w:rsidR="0045405C" w:rsidRPr="00BA3F9A" w:rsidRDefault="0045405C" w:rsidP="0045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A3F9A">
        <w:rPr>
          <w:b/>
          <w:sz w:val="24"/>
          <w:szCs w:val="24"/>
        </w:rPr>
        <w:t>приобрести первоначальный практический опыт:</w:t>
      </w:r>
    </w:p>
    <w:p w:rsidR="0045405C" w:rsidRPr="00134E86" w:rsidRDefault="0045405C" w:rsidP="0045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34E86">
        <w:rPr>
          <w:sz w:val="24"/>
          <w:szCs w:val="24"/>
        </w:rPr>
        <w:t>- выполнения оперативно-служебных задач в соответствии с профилем деятельности пр</w:t>
      </w:r>
      <w:r w:rsidRPr="00134E86">
        <w:rPr>
          <w:sz w:val="24"/>
          <w:szCs w:val="24"/>
        </w:rPr>
        <w:t>а</w:t>
      </w:r>
      <w:r w:rsidRPr="00134E86">
        <w:rPr>
          <w:sz w:val="24"/>
          <w:szCs w:val="24"/>
        </w:rPr>
        <w:t>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</w:t>
      </w:r>
      <w:r w:rsidRPr="00134E86">
        <w:rPr>
          <w:sz w:val="24"/>
          <w:szCs w:val="24"/>
        </w:rPr>
        <w:t>и</w:t>
      </w:r>
      <w:r w:rsidRPr="00134E86">
        <w:rPr>
          <w:sz w:val="24"/>
          <w:szCs w:val="24"/>
        </w:rPr>
        <w:t>ма секретности;</w:t>
      </w:r>
    </w:p>
    <w:p w:rsidR="0045405C" w:rsidRPr="00BA3F9A" w:rsidRDefault="0045405C" w:rsidP="0045405C">
      <w:pPr>
        <w:shd w:val="clear" w:color="auto" w:fill="FFFFFF"/>
        <w:tabs>
          <w:tab w:val="left" w:pos="754"/>
        </w:tabs>
        <w:adjustRightInd w:val="0"/>
        <w:jc w:val="both"/>
        <w:rPr>
          <w:sz w:val="24"/>
          <w:szCs w:val="24"/>
        </w:rPr>
      </w:pPr>
      <w:r w:rsidRPr="00BA3F9A">
        <w:rPr>
          <w:b/>
          <w:sz w:val="24"/>
          <w:szCs w:val="24"/>
        </w:rPr>
        <w:t>Задачами производственной практики</w:t>
      </w:r>
      <w:r w:rsidRPr="00BA3F9A">
        <w:rPr>
          <w:sz w:val="24"/>
          <w:szCs w:val="24"/>
        </w:rPr>
        <w:t xml:space="preserve"> являются: </w:t>
      </w:r>
    </w:p>
    <w:p w:rsidR="0045405C" w:rsidRPr="00BA3F9A" w:rsidRDefault="0045405C" w:rsidP="0045405C">
      <w:pPr>
        <w:pStyle w:val="a6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3F9A">
        <w:rPr>
          <w:rFonts w:ascii="Times New Roman" w:hAnsi="Times New Roman"/>
          <w:sz w:val="24"/>
          <w:szCs w:val="24"/>
        </w:rPr>
        <w:t>закрепление и совершенствование приобретенного в процессе обучения опыта пра</w:t>
      </w:r>
      <w:r w:rsidRPr="00BA3F9A">
        <w:rPr>
          <w:rFonts w:ascii="Times New Roman" w:hAnsi="Times New Roman"/>
          <w:sz w:val="24"/>
          <w:szCs w:val="24"/>
        </w:rPr>
        <w:t>к</w:t>
      </w:r>
      <w:r w:rsidRPr="00BA3F9A">
        <w:rPr>
          <w:rFonts w:ascii="Times New Roman" w:hAnsi="Times New Roman"/>
          <w:sz w:val="24"/>
          <w:szCs w:val="24"/>
        </w:rPr>
        <w:t xml:space="preserve">тической деятельности </w:t>
      </w:r>
      <w:proofErr w:type="gramStart"/>
      <w:r w:rsidRPr="00BA3F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3F9A">
        <w:rPr>
          <w:rFonts w:ascii="Times New Roman" w:hAnsi="Times New Roman"/>
          <w:sz w:val="24"/>
          <w:szCs w:val="24"/>
        </w:rPr>
        <w:t xml:space="preserve"> в сфере изучаемой специальности; </w:t>
      </w:r>
    </w:p>
    <w:p w:rsidR="0045405C" w:rsidRPr="00BA3F9A" w:rsidRDefault="0045405C" w:rsidP="0045405C">
      <w:pPr>
        <w:pStyle w:val="a6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3F9A">
        <w:rPr>
          <w:rFonts w:ascii="Times New Roman" w:hAnsi="Times New Roman"/>
          <w:sz w:val="24"/>
          <w:szCs w:val="24"/>
        </w:rPr>
        <w:t>освоение современных производственных процессов, технологий;</w:t>
      </w:r>
    </w:p>
    <w:p w:rsidR="0045405C" w:rsidRDefault="0045405C" w:rsidP="0045405C">
      <w:pPr>
        <w:pStyle w:val="a6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3F9A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предприятий разли</w:t>
      </w:r>
      <w:r w:rsidRPr="00BA3F9A">
        <w:rPr>
          <w:rFonts w:ascii="Times New Roman" w:hAnsi="Times New Roman"/>
          <w:sz w:val="24"/>
          <w:szCs w:val="24"/>
        </w:rPr>
        <w:t>ч</w:t>
      </w:r>
      <w:r w:rsidRPr="00BA3F9A">
        <w:rPr>
          <w:rFonts w:ascii="Times New Roman" w:hAnsi="Times New Roman"/>
          <w:sz w:val="24"/>
          <w:szCs w:val="24"/>
        </w:rPr>
        <w:t>ных организационно-прав</w:t>
      </w:r>
      <w:r>
        <w:rPr>
          <w:rFonts w:ascii="Times New Roman" w:hAnsi="Times New Roman"/>
          <w:sz w:val="24"/>
          <w:szCs w:val="24"/>
        </w:rPr>
        <w:t>овых форм;</w:t>
      </w:r>
    </w:p>
    <w:p w:rsidR="0045405C" w:rsidRPr="00942F3D" w:rsidRDefault="0045405C" w:rsidP="0045405C">
      <w:pPr>
        <w:pStyle w:val="a8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right="5" w:firstLine="0"/>
        <w:rPr>
          <w:sz w:val="24"/>
          <w:szCs w:val="24"/>
        </w:rPr>
      </w:pPr>
      <w:r w:rsidRPr="00942F3D">
        <w:rPr>
          <w:sz w:val="24"/>
          <w:szCs w:val="24"/>
        </w:rPr>
        <w:t>закрепление знаний по организации системы управления;</w:t>
      </w:r>
    </w:p>
    <w:p w:rsidR="0045405C" w:rsidRPr="00942F3D" w:rsidRDefault="0045405C" w:rsidP="0045405C">
      <w:pPr>
        <w:pStyle w:val="a8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right="5" w:firstLine="0"/>
        <w:rPr>
          <w:sz w:val="24"/>
          <w:szCs w:val="24"/>
        </w:rPr>
      </w:pPr>
      <w:r w:rsidRPr="00942F3D">
        <w:rPr>
          <w:sz w:val="24"/>
          <w:szCs w:val="24"/>
        </w:rPr>
        <w:t xml:space="preserve">выработка устойчивых навыков кадрового, информационного и документационного </w:t>
      </w:r>
      <w:r>
        <w:rPr>
          <w:sz w:val="24"/>
          <w:szCs w:val="24"/>
        </w:rPr>
        <w:t>обе</w:t>
      </w:r>
      <w:r w:rsidRPr="00942F3D">
        <w:rPr>
          <w:sz w:val="24"/>
          <w:szCs w:val="24"/>
        </w:rPr>
        <w:t>спечения управленческой деятельности;</w:t>
      </w:r>
    </w:p>
    <w:p w:rsidR="00FA70D0" w:rsidRPr="00A80652" w:rsidRDefault="0045405C" w:rsidP="0045405C">
      <w:pPr>
        <w:pStyle w:val="a6"/>
        <w:numPr>
          <w:ilvl w:val="0"/>
          <w:numId w:val="5"/>
        </w:numPr>
        <w:shd w:val="clear" w:color="auto" w:fill="FFFFFF"/>
        <w:tabs>
          <w:tab w:val="left" w:pos="284"/>
          <w:tab w:val="left" w:pos="754"/>
        </w:tabs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3D">
        <w:rPr>
          <w:rFonts w:ascii="Times New Roman" w:hAnsi="Times New Roman"/>
          <w:sz w:val="24"/>
          <w:szCs w:val="24"/>
        </w:rPr>
        <w:t>изучение и применение на практике методов управленческой деятельности; усвоение и апробирование основных положений научной организации труда; ознакомление с подготовкой и принятием управленческих решений; ознакомление с организацией исполн</w:t>
      </w:r>
      <w:r w:rsidRPr="00942F3D">
        <w:rPr>
          <w:rFonts w:ascii="Times New Roman" w:hAnsi="Times New Roman"/>
          <w:sz w:val="24"/>
          <w:szCs w:val="24"/>
        </w:rPr>
        <w:t>е</w:t>
      </w:r>
      <w:r w:rsidRPr="00942F3D">
        <w:rPr>
          <w:rFonts w:ascii="Times New Roman" w:hAnsi="Times New Roman"/>
          <w:sz w:val="24"/>
          <w:szCs w:val="24"/>
        </w:rPr>
        <w:t>ния управленческих решений</w:t>
      </w:r>
      <w:r w:rsidR="00FA70D0" w:rsidRPr="00A80652">
        <w:rPr>
          <w:rFonts w:ascii="Times New Roman" w:hAnsi="Times New Roman"/>
          <w:sz w:val="24"/>
          <w:szCs w:val="24"/>
        </w:rPr>
        <w:t>.</w:t>
      </w:r>
    </w:p>
    <w:p w:rsidR="008829C4" w:rsidRPr="00A80652" w:rsidRDefault="008829C4" w:rsidP="00A80652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A80652" w:rsidRDefault="00CF6E6E" w:rsidP="00A80652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A80652">
        <w:rPr>
          <w:color w:val="000000"/>
          <w:sz w:val="24"/>
          <w:szCs w:val="24"/>
        </w:rPr>
        <w:t xml:space="preserve">3 </w:t>
      </w:r>
      <w:r w:rsidRPr="00A80652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</w:t>
      </w:r>
      <w:proofErr w:type="gramStart"/>
      <w:r w:rsidRPr="00A80652">
        <w:rPr>
          <w:b/>
          <w:color w:val="000000"/>
          <w:sz w:val="24"/>
          <w:szCs w:val="24"/>
        </w:rPr>
        <w:t>ОК</w:t>
      </w:r>
      <w:proofErr w:type="gramEnd"/>
      <w:r w:rsidRPr="00A80652">
        <w:rPr>
          <w:b/>
          <w:color w:val="000000"/>
          <w:sz w:val="24"/>
          <w:szCs w:val="24"/>
        </w:rPr>
        <w:t>)</w:t>
      </w:r>
      <w:r w:rsidR="0045405C">
        <w:rPr>
          <w:b/>
          <w:color w:val="000000"/>
          <w:sz w:val="24"/>
          <w:szCs w:val="24"/>
        </w:rPr>
        <w:t xml:space="preserve"> и достижение личностных результатов (ЛР)</w:t>
      </w:r>
      <w:r w:rsidRPr="00A80652">
        <w:rPr>
          <w:b/>
          <w:color w:val="000000"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836"/>
      </w:tblGrid>
      <w:tr w:rsidR="0045405C" w:rsidRPr="00BA3F9A" w:rsidTr="00087545">
        <w:trPr>
          <w:trHeight w:val="265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A3F9A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A3F9A"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  <w:r>
              <w:rPr>
                <w:b/>
                <w:bCs/>
                <w:iCs/>
                <w:sz w:val="24"/>
                <w:szCs w:val="24"/>
              </w:rPr>
              <w:t xml:space="preserve"> и личностных результатов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Понимать и анализировать вопросы ценностно-мотивационной сферы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Принимать решения в стандартных и нестандартных ситуациях, в том числе </w:t>
            </w:r>
            <w:proofErr w:type="spellStart"/>
            <w:proofErr w:type="gramStart"/>
            <w:r w:rsidRPr="00BA3F9A">
              <w:rPr>
                <w:bCs/>
                <w:iCs/>
                <w:sz w:val="24"/>
                <w:szCs w:val="24"/>
              </w:rPr>
              <w:t>ситуа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BA3F9A">
              <w:rPr>
                <w:bCs/>
                <w:iCs/>
                <w:sz w:val="24"/>
                <w:szCs w:val="24"/>
              </w:rPr>
              <w:t>циях</w:t>
            </w:r>
            <w:proofErr w:type="spellEnd"/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риска, и нести за них ответственность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proofErr w:type="gramStart"/>
            <w:r w:rsidRPr="00BA3F9A">
              <w:rPr>
                <w:bCs/>
                <w:iCs/>
                <w:sz w:val="24"/>
                <w:szCs w:val="24"/>
              </w:rPr>
              <w:t>эффективно</w:t>
            </w:r>
            <w:r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BA3F9A">
              <w:rPr>
                <w:bCs/>
                <w:iCs/>
                <w:sz w:val="24"/>
                <w:szCs w:val="24"/>
              </w:rPr>
              <w:t>го</w:t>
            </w:r>
            <w:proofErr w:type="spellEnd"/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выполнения профессиональных задач, профессионального и личностного </w:t>
            </w:r>
            <w:proofErr w:type="spellStart"/>
            <w:r w:rsidRPr="00BA3F9A">
              <w:rPr>
                <w:bCs/>
                <w:iCs/>
                <w:sz w:val="24"/>
                <w:szCs w:val="24"/>
              </w:rPr>
              <w:t>разви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BA3F9A">
              <w:rPr>
                <w:bCs/>
                <w:iCs/>
                <w:sz w:val="24"/>
                <w:szCs w:val="24"/>
              </w:rPr>
              <w:t>тия</w:t>
            </w:r>
            <w:proofErr w:type="spellEnd"/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Использовать информационно-коммуникационные технологии в </w:t>
            </w:r>
            <w:proofErr w:type="spellStart"/>
            <w:proofErr w:type="gramStart"/>
            <w:r w:rsidRPr="00BA3F9A">
              <w:rPr>
                <w:bCs/>
                <w:iCs/>
                <w:sz w:val="24"/>
                <w:szCs w:val="24"/>
              </w:rPr>
              <w:t>профессиональ</w:t>
            </w:r>
            <w:proofErr w:type="spellEnd"/>
            <w:r>
              <w:rPr>
                <w:bCs/>
                <w:iCs/>
                <w:sz w:val="24"/>
                <w:szCs w:val="24"/>
              </w:rPr>
              <w:t>-</w:t>
            </w:r>
            <w:r w:rsidRPr="00BA3F9A">
              <w:rPr>
                <w:bCs/>
                <w:iCs/>
                <w:sz w:val="24"/>
                <w:szCs w:val="24"/>
              </w:rPr>
              <w:t>ной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деятельности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Устанавливать психологический контакт с окружающими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Выполнять профессиональные задачи в соответствии с нормами морали, </w:t>
            </w:r>
            <w:proofErr w:type="spellStart"/>
            <w:proofErr w:type="gramStart"/>
            <w:r w:rsidRPr="00BA3F9A">
              <w:rPr>
                <w:bCs/>
                <w:iCs/>
                <w:sz w:val="24"/>
                <w:szCs w:val="24"/>
              </w:rPr>
              <w:t>профес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BA3F9A">
              <w:rPr>
                <w:bCs/>
                <w:iCs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этики и служебного этикета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13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BA3F9A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8836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Организовывать свою жизнь в соответствии с социально </w:t>
            </w:r>
            <w:proofErr w:type="gramStart"/>
            <w:r w:rsidRPr="00BA3F9A">
              <w:rPr>
                <w:bCs/>
                <w:iCs/>
                <w:sz w:val="24"/>
                <w:szCs w:val="24"/>
              </w:rPr>
              <w:t>значимыми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представ</w:t>
            </w:r>
            <w:r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BA3F9A">
              <w:rPr>
                <w:bCs/>
                <w:iCs/>
                <w:sz w:val="24"/>
                <w:szCs w:val="24"/>
              </w:rPr>
              <w:t>лениями</w:t>
            </w:r>
            <w:proofErr w:type="spellEnd"/>
            <w:r w:rsidRPr="00BA3F9A">
              <w:rPr>
                <w:bCs/>
                <w:iCs/>
                <w:sz w:val="24"/>
                <w:szCs w:val="24"/>
              </w:rPr>
              <w:t xml:space="preserve">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  <w:vAlign w:val="center"/>
          </w:tcPr>
          <w:p w:rsidR="0045405C" w:rsidRDefault="0045405C" w:rsidP="00087545">
            <w:pPr>
              <w:keepNext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ЛР.13</w:t>
            </w:r>
          </w:p>
        </w:tc>
        <w:tc>
          <w:tcPr>
            <w:tcW w:w="8836" w:type="dxa"/>
          </w:tcPr>
          <w:p w:rsidR="0045405C" w:rsidRDefault="0045405C" w:rsidP="00087545">
            <w:pPr>
              <w:keepNext/>
              <w:outlineLvl w:val="1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Демонстрирующий</w:t>
            </w:r>
            <w:proofErr w:type="gramEnd"/>
            <w:r>
              <w:rPr>
                <w:iCs/>
                <w:sz w:val="24"/>
                <w:szCs w:val="24"/>
              </w:rPr>
      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  <w:vAlign w:val="center"/>
          </w:tcPr>
          <w:p w:rsidR="0045405C" w:rsidRDefault="0045405C" w:rsidP="00087545">
            <w:pPr>
              <w:keepNext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ЛР.14</w:t>
            </w:r>
          </w:p>
        </w:tc>
        <w:tc>
          <w:tcPr>
            <w:tcW w:w="8836" w:type="dxa"/>
          </w:tcPr>
          <w:p w:rsidR="0045405C" w:rsidRDefault="0045405C" w:rsidP="00087545">
            <w:pPr>
              <w:keepNext/>
              <w:outlineLvl w:val="1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Проявляющий</w:t>
            </w:r>
            <w:proofErr w:type="gramEnd"/>
            <w:r>
              <w:rPr>
                <w:iCs/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  <w:vAlign w:val="center"/>
          </w:tcPr>
          <w:p w:rsidR="0045405C" w:rsidRDefault="0045405C" w:rsidP="00087545">
            <w:pPr>
              <w:keepNext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ЛР.15</w:t>
            </w:r>
          </w:p>
        </w:tc>
        <w:tc>
          <w:tcPr>
            <w:tcW w:w="8836" w:type="dxa"/>
          </w:tcPr>
          <w:p w:rsidR="0045405C" w:rsidRDefault="0045405C" w:rsidP="00087545">
            <w:pPr>
              <w:keepNext/>
              <w:outlineLvl w:val="1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Проявляющий</w:t>
            </w:r>
            <w:proofErr w:type="gramEnd"/>
            <w:r>
              <w:rPr>
                <w:iCs/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национальных проблем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  <w:vAlign w:val="center"/>
          </w:tcPr>
          <w:p w:rsidR="0045405C" w:rsidRDefault="0045405C" w:rsidP="00087545">
            <w:pPr>
              <w:keepNext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ЛР-КК 1</w:t>
            </w:r>
          </w:p>
        </w:tc>
        <w:tc>
          <w:tcPr>
            <w:tcW w:w="8836" w:type="dxa"/>
          </w:tcPr>
          <w:p w:rsidR="0045405C" w:rsidRDefault="0045405C" w:rsidP="00087545">
            <w:pPr>
              <w:keepNext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Признающий ценность непрерывного образования, ориентирующийся в изменя</w:t>
            </w:r>
            <w:r>
              <w:rPr>
                <w:iCs/>
                <w:sz w:val="24"/>
                <w:szCs w:val="24"/>
              </w:rPr>
              <w:t>ю</w:t>
            </w:r>
            <w:r>
              <w:rPr>
                <w:iCs/>
                <w:sz w:val="24"/>
                <w:szCs w:val="24"/>
              </w:rPr>
              <w:t>щемся рынке труда, избегающий безработицы; управляющий собственным пр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фессиональным развитием; рефлексивно оценивающий собственный жизненный опыт, критерии личной успешности.</w:t>
            </w:r>
          </w:p>
        </w:tc>
      </w:tr>
      <w:tr w:rsidR="0045405C" w:rsidRPr="00BA3F9A" w:rsidTr="00087545">
        <w:trPr>
          <w:trHeight w:val="316"/>
        </w:trPr>
        <w:tc>
          <w:tcPr>
            <w:tcW w:w="1224" w:type="dxa"/>
            <w:vAlign w:val="center"/>
          </w:tcPr>
          <w:p w:rsidR="0045405C" w:rsidRDefault="0045405C" w:rsidP="00087545">
            <w:pPr>
              <w:keepNext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ЛР-КК 2</w:t>
            </w:r>
          </w:p>
        </w:tc>
        <w:tc>
          <w:tcPr>
            <w:tcW w:w="8836" w:type="dxa"/>
          </w:tcPr>
          <w:p w:rsidR="0045405C" w:rsidRDefault="0045405C" w:rsidP="00087545">
            <w:pPr>
              <w:keepNext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>
              <w:rPr>
                <w:iCs/>
                <w:sz w:val="24"/>
                <w:szCs w:val="24"/>
              </w:rPr>
              <w:t>самозанятости</w:t>
            </w:r>
            <w:proofErr w:type="spellEnd"/>
          </w:p>
        </w:tc>
      </w:tr>
    </w:tbl>
    <w:p w:rsidR="0045405C" w:rsidRDefault="0045405C" w:rsidP="00A80652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</w:p>
    <w:p w:rsidR="00CF6E6E" w:rsidRPr="00A80652" w:rsidRDefault="0045405C" w:rsidP="00A80652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column"/>
      </w:r>
      <w:r w:rsidR="00CF6E6E" w:rsidRPr="00A80652">
        <w:rPr>
          <w:b/>
          <w:bCs/>
          <w:iCs/>
          <w:sz w:val="24"/>
          <w:szCs w:val="24"/>
        </w:rPr>
        <w:lastRenderedPageBreak/>
        <w:t>профессиональных компетенций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02"/>
      </w:tblGrid>
      <w:tr w:rsidR="00CF6E6E" w:rsidRPr="00A80652" w:rsidTr="002C4809">
        <w:tc>
          <w:tcPr>
            <w:tcW w:w="1204" w:type="dxa"/>
          </w:tcPr>
          <w:p w:rsidR="00CF6E6E" w:rsidRPr="00A80652" w:rsidRDefault="00CF6E6E" w:rsidP="00A80652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80652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A80652" w:rsidRDefault="00CF6E6E" w:rsidP="00A80652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02" w:type="dxa"/>
          </w:tcPr>
          <w:p w:rsidR="00CF6E6E" w:rsidRPr="00A80652" w:rsidRDefault="00CF6E6E" w:rsidP="00A80652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80652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402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Оперативно-служебная деятельность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8402" w:type="dxa"/>
          </w:tcPr>
          <w:p w:rsidR="0045405C" w:rsidRPr="00BA3F9A" w:rsidRDefault="0045405C" w:rsidP="0045405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402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Обеспечивать соблюдение законодательства субъектами права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8402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Осуществлять реализацию норм материального и процессуального права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BA3F9A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02" w:type="dxa"/>
          </w:tcPr>
          <w:p w:rsidR="0045405C" w:rsidRPr="00BA3F9A" w:rsidRDefault="0045405C" w:rsidP="0045405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BA3F9A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402" w:type="dxa"/>
          </w:tcPr>
          <w:p w:rsidR="0045405C" w:rsidRPr="00BA3F9A" w:rsidRDefault="0045405C" w:rsidP="0045405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Осуществлять оперативно-служебные мероприятия в соответствии с профилем подготовки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ПК</w:t>
            </w:r>
            <w:r>
              <w:rPr>
                <w:bCs/>
                <w:iCs/>
                <w:sz w:val="24"/>
                <w:szCs w:val="24"/>
              </w:rPr>
              <w:t xml:space="preserve"> 1</w:t>
            </w:r>
            <w:r w:rsidRPr="00BA3F9A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402" w:type="dxa"/>
          </w:tcPr>
          <w:p w:rsidR="0045405C" w:rsidRPr="00BA3F9A" w:rsidRDefault="0045405C" w:rsidP="0045405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BA3F9A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BA3F9A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402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5B7CCC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ПК.1.8</w:t>
            </w:r>
          </w:p>
        </w:tc>
        <w:tc>
          <w:tcPr>
            <w:tcW w:w="8402" w:type="dxa"/>
          </w:tcPr>
          <w:p w:rsidR="0045405C" w:rsidRPr="00BA3F9A" w:rsidRDefault="0045405C" w:rsidP="0045405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5B7CCC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ПК.1.9</w:t>
            </w:r>
          </w:p>
        </w:tc>
        <w:tc>
          <w:tcPr>
            <w:tcW w:w="8402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Оказывать первую (доврачебную) медицинскую помощь.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5B7CCC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ПК.1.10</w:t>
            </w:r>
          </w:p>
        </w:tc>
        <w:tc>
          <w:tcPr>
            <w:tcW w:w="8402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5B7CCC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ПК.1.11</w:t>
            </w:r>
          </w:p>
        </w:tc>
        <w:tc>
          <w:tcPr>
            <w:tcW w:w="8402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5B7CCC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ПК.1.12</w:t>
            </w:r>
          </w:p>
        </w:tc>
        <w:tc>
          <w:tcPr>
            <w:tcW w:w="8402" w:type="dxa"/>
          </w:tcPr>
          <w:p w:rsidR="0045405C" w:rsidRPr="00BA3F9A" w:rsidRDefault="0045405C" w:rsidP="0045405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5B7CCC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ПК.1.13</w:t>
            </w:r>
          </w:p>
        </w:tc>
        <w:tc>
          <w:tcPr>
            <w:tcW w:w="8402" w:type="dxa"/>
          </w:tcPr>
          <w:p w:rsidR="0045405C" w:rsidRPr="00BA3F9A" w:rsidRDefault="0045405C" w:rsidP="0008754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Осуществлять свою профессиональную деятельность во взаимодействии с </w:t>
            </w:r>
            <w:proofErr w:type="gramStart"/>
            <w:r w:rsidRPr="00BA3F9A">
              <w:rPr>
                <w:bCs/>
                <w:iCs/>
                <w:sz w:val="24"/>
                <w:szCs w:val="24"/>
              </w:rPr>
              <w:t>сот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BA3F9A">
              <w:rPr>
                <w:bCs/>
                <w:iCs/>
                <w:sz w:val="24"/>
                <w:szCs w:val="24"/>
              </w:rPr>
              <w:t>рудниками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Pr="005B7CCC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402" w:type="dxa"/>
          </w:tcPr>
          <w:p w:rsidR="0045405C" w:rsidRPr="00287484" w:rsidRDefault="0045405C" w:rsidP="00087545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287484">
              <w:rPr>
                <w:bCs/>
                <w:i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402" w:type="dxa"/>
          </w:tcPr>
          <w:p w:rsidR="0045405C" w:rsidRPr="00287484" w:rsidRDefault="0045405C" w:rsidP="00087545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287484">
              <w:rPr>
                <w:bCs/>
                <w:iCs/>
                <w:sz w:val="24"/>
                <w:szCs w:val="24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45405C" w:rsidRPr="00A80652" w:rsidTr="002C4809">
        <w:tc>
          <w:tcPr>
            <w:tcW w:w="1204" w:type="dxa"/>
          </w:tcPr>
          <w:p w:rsidR="0045405C" w:rsidRDefault="0045405C" w:rsidP="0008754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402" w:type="dxa"/>
          </w:tcPr>
          <w:p w:rsidR="0045405C" w:rsidRPr="00287484" w:rsidRDefault="0045405C" w:rsidP="00087545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287484">
              <w:rPr>
                <w:bCs/>
                <w:iCs/>
                <w:sz w:val="24"/>
                <w:szCs w:val="24"/>
              </w:rPr>
              <w:t>Осуществлять документационное обеспечение управленческой деятельности</w:t>
            </w:r>
          </w:p>
        </w:tc>
      </w:tr>
    </w:tbl>
    <w:p w:rsidR="00CF6E6E" w:rsidRPr="00A80652" w:rsidRDefault="00CF6E6E" w:rsidP="00A80652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A80652" w:rsidRDefault="00CF6E6E" w:rsidP="00A80652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A80652">
        <w:rPr>
          <w:b/>
          <w:bCs/>
          <w:color w:val="000000"/>
          <w:sz w:val="24"/>
          <w:szCs w:val="24"/>
        </w:rPr>
        <w:t>4 Количество часов на освоение программы этапа производственной практики (по профилю специальности)</w:t>
      </w:r>
      <w:r w:rsidRPr="00A80652">
        <w:rPr>
          <w:b/>
          <w:bCs/>
          <w:i/>
          <w:iCs/>
          <w:color w:val="000000"/>
          <w:sz w:val="24"/>
          <w:szCs w:val="24"/>
        </w:rPr>
        <w:t>:</w:t>
      </w:r>
    </w:p>
    <w:p w:rsidR="0045405C" w:rsidRPr="00BA3F9A" w:rsidRDefault="0045405C" w:rsidP="0045405C">
      <w:pPr>
        <w:shd w:val="clear" w:color="auto" w:fill="FFFFFF"/>
        <w:tabs>
          <w:tab w:val="left" w:leader="underscore" w:pos="2510"/>
        </w:tabs>
        <w:ind w:left="538"/>
        <w:rPr>
          <w:sz w:val="24"/>
          <w:szCs w:val="24"/>
        </w:rPr>
      </w:pPr>
      <w:r w:rsidRPr="00BA3F9A">
        <w:rPr>
          <w:sz w:val="24"/>
          <w:szCs w:val="24"/>
        </w:rPr>
        <w:t xml:space="preserve">Всего </w:t>
      </w:r>
      <w:r>
        <w:rPr>
          <w:sz w:val="24"/>
          <w:szCs w:val="24"/>
        </w:rPr>
        <w:t xml:space="preserve">180 </w:t>
      </w:r>
      <w:r w:rsidRPr="00BA3F9A">
        <w:rPr>
          <w:sz w:val="24"/>
          <w:szCs w:val="24"/>
        </w:rPr>
        <w:t>часов, в том числе:</w:t>
      </w:r>
    </w:p>
    <w:p w:rsidR="0045405C" w:rsidRDefault="0045405C" w:rsidP="0045405C">
      <w:pPr>
        <w:shd w:val="clear" w:color="auto" w:fill="FFFFFF"/>
        <w:tabs>
          <w:tab w:val="left" w:leader="underscore" w:pos="2510"/>
        </w:tabs>
        <w:ind w:left="538"/>
        <w:rPr>
          <w:sz w:val="24"/>
          <w:szCs w:val="24"/>
        </w:rPr>
      </w:pPr>
    </w:p>
    <w:tbl>
      <w:tblPr>
        <w:tblStyle w:val="af2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4536"/>
      </w:tblGrid>
      <w:tr w:rsidR="0045405C" w:rsidTr="00087545">
        <w:trPr>
          <w:trHeight w:val="35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05C" w:rsidRDefault="0045405C" w:rsidP="00087545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05C" w:rsidRDefault="0045405C" w:rsidP="00087545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05C" w:rsidRDefault="0045405C" w:rsidP="00087545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в форме практической подготовке</w:t>
            </w:r>
          </w:p>
        </w:tc>
      </w:tr>
      <w:tr w:rsidR="0045405C" w:rsidTr="00087545">
        <w:trPr>
          <w:trHeight w:val="17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05C" w:rsidRDefault="0045405C" w:rsidP="00087545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05C" w:rsidRDefault="0045405C" w:rsidP="00087545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05C" w:rsidRDefault="0045405C" w:rsidP="00087545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45405C" w:rsidTr="00087545">
        <w:trPr>
          <w:trHeight w:val="17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05C" w:rsidRDefault="0045405C" w:rsidP="00087545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05C" w:rsidRDefault="0045405C" w:rsidP="00087545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05C" w:rsidRDefault="0045405C" w:rsidP="00087545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CD7574" w:rsidRPr="00A80652" w:rsidRDefault="00CD7574" w:rsidP="00A80652">
      <w:pPr>
        <w:ind w:firstLine="567"/>
        <w:jc w:val="both"/>
        <w:rPr>
          <w:b/>
          <w:sz w:val="24"/>
          <w:szCs w:val="24"/>
        </w:rPr>
      </w:pPr>
    </w:p>
    <w:p w:rsidR="00740597" w:rsidRPr="00A80652" w:rsidRDefault="00CF6E6E" w:rsidP="00A80652">
      <w:pPr>
        <w:ind w:firstLine="567"/>
        <w:jc w:val="both"/>
        <w:rPr>
          <w:b/>
          <w:sz w:val="24"/>
          <w:szCs w:val="24"/>
        </w:rPr>
      </w:pPr>
      <w:r w:rsidRPr="00A80652">
        <w:rPr>
          <w:b/>
          <w:sz w:val="24"/>
          <w:szCs w:val="24"/>
        </w:rPr>
        <w:t xml:space="preserve">5 </w:t>
      </w:r>
      <w:r w:rsidR="00740597" w:rsidRPr="00A80652">
        <w:rPr>
          <w:b/>
          <w:sz w:val="24"/>
          <w:szCs w:val="24"/>
        </w:rPr>
        <w:t xml:space="preserve">Виды работ </w:t>
      </w:r>
      <w:r w:rsidRPr="00A80652">
        <w:rPr>
          <w:b/>
          <w:sz w:val="24"/>
          <w:szCs w:val="24"/>
        </w:rPr>
        <w:t>производственной практики</w:t>
      </w:r>
    </w:p>
    <w:p w:rsidR="002C4809" w:rsidRPr="00A80652" w:rsidRDefault="0045405C" w:rsidP="00A80652">
      <w:pPr>
        <w:ind w:firstLine="567"/>
        <w:jc w:val="both"/>
        <w:rPr>
          <w:b/>
          <w:sz w:val="24"/>
          <w:szCs w:val="24"/>
        </w:rPr>
      </w:pPr>
      <w:r w:rsidRPr="0045405C">
        <w:rPr>
          <w:b/>
          <w:sz w:val="24"/>
          <w:szCs w:val="24"/>
        </w:rPr>
        <w:t>ПМ.01.Оперативно-служебная деятельность</w:t>
      </w:r>
      <w:r w:rsidR="002C4809" w:rsidRPr="00A80652">
        <w:rPr>
          <w:b/>
          <w:sz w:val="24"/>
          <w:szCs w:val="24"/>
        </w:rPr>
        <w:t>.</w:t>
      </w:r>
    </w:p>
    <w:p w:rsidR="002C4809" w:rsidRPr="00A80652" w:rsidRDefault="0045405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инструктаж</w:t>
      </w:r>
      <w:r w:rsidR="002C4809" w:rsidRPr="00A80652">
        <w:rPr>
          <w:rFonts w:ascii="Times New Roman" w:hAnsi="Times New Roman"/>
          <w:sz w:val="24"/>
          <w:szCs w:val="24"/>
        </w:rPr>
        <w:t>.</w:t>
      </w:r>
    </w:p>
    <w:p w:rsidR="002C4809" w:rsidRPr="00A80652" w:rsidRDefault="0045405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26383">
        <w:rPr>
          <w:rFonts w:ascii="Times New Roman" w:eastAsia="Calibri" w:hAnsi="Times New Roman"/>
          <w:bCs/>
          <w:sz w:val="24"/>
          <w:szCs w:val="24"/>
        </w:rPr>
        <w:t>Анализ организации системы управления в пр</w:t>
      </w:r>
      <w:r w:rsidRPr="00226383">
        <w:rPr>
          <w:rFonts w:ascii="Times New Roman" w:eastAsia="Calibri" w:hAnsi="Times New Roman"/>
          <w:bCs/>
          <w:sz w:val="24"/>
          <w:szCs w:val="24"/>
        </w:rPr>
        <w:t>а</w:t>
      </w:r>
      <w:r w:rsidRPr="00226383">
        <w:rPr>
          <w:rFonts w:ascii="Times New Roman" w:eastAsia="Calibri" w:hAnsi="Times New Roman"/>
          <w:bCs/>
          <w:sz w:val="24"/>
          <w:szCs w:val="24"/>
        </w:rPr>
        <w:t>воохранительном органе</w:t>
      </w:r>
      <w:r w:rsidR="002C4809" w:rsidRPr="00A80652">
        <w:rPr>
          <w:rFonts w:ascii="Times New Roman" w:hAnsi="Times New Roman"/>
          <w:bCs/>
          <w:sz w:val="24"/>
          <w:szCs w:val="24"/>
        </w:rPr>
        <w:t>.</w:t>
      </w:r>
    </w:p>
    <w:p w:rsidR="0029198C" w:rsidRPr="00A80652" w:rsidRDefault="0045405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F4943">
        <w:rPr>
          <w:rFonts w:ascii="Times New Roman" w:hAnsi="Times New Roman"/>
          <w:sz w:val="24"/>
          <w:szCs w:val="24"/>
        </w:rPr>
        <w:t>Применение  средств з</w:t>
      </w:r>
      <w:r w:rsidRPr="003F4943">
        <w:rPr>
          <w:rFonts w:ascii="Times New Roman" w:hAnsi="Times New Roman"/>
          <w:sz w:val="24"/>
          <w:szCs w:val="24"/>
        </w:rPr>
        <w:t>а</w:t>
      </w:r>
      <w:r w:rsidRPr="003F4943">
        <w:rPr>
          <w:rFonts w:ascii="Times New Roman" w:hAnsi="Times New Roman"/>
          <w:sz w:val="24"/>
          <w:szCs w:val="24"/>
        </w:rPr>
        <w:t>щиты от поражающих факторов ОМП</w:t>
      </w:r>
      <w:r w:rsidR="002C4809" w:rsidRPr="00A80652">
        <w:rPr>
          <w:rFonts w:ascii="Times New Roman" w:hAnsi="Times New Roman"/>
          <w:bCs/>
          <w:sz w:val="24"/>
          <w:szCs w:val="24"/>
        </w:rPr>
        <w:t>.</w:t>
      </w:r>
    </w:p>
    <w:p w:rsidR="00A80652" w:rsidRPr="00A80652" w:rsidRDefault="0045405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86E52">
        <w:rPr>
          <w:rFonts w:ascii="Times New Roman" w:hAnsi="Times New Roman"/>
          <w:sz w:val="24"/>
          <w:szCs w:val="24"/>
        </w:rPr>
        <w:lastRenderedPageBreak/>
        <w:t>Профилактические мер</w:t>
      </w:r>
      <w:r w:rsidRPr="00786E52">
        <w:rPr>
          <w:rFonts w:ascii="Times New Roman" w:hAnsi="Times New Roman"/>
          <w:sz w:val="24"/>
          <w:szCs w:val="24"/>
        </w:rPr>
        <w:t>о</w:t>
      </w:r>
      <w:r w:rsidRPr="00786E52">
        <w:rPr>
          <w:rFonts w:ascii="Times New Roman" w:hAnsi="Times New Roman"/>
          <w:sz w:val="24"/>
          <w:szCs w:val="24"/>
        </w:rPr>
        <w:t>приятия</w:t>
      </w:r>
      <w:r w:rsidR="00A80652" w:rsidRPr="00A80652">
        <w:rPr>
          <w:rFonts w:ascii="Times New Roman" w:hAnsi="Times New Roman"/>
          <w:bCs/>
          <w:sz w:val="24"/>
          <w:szCs w:val="24"/>
        </w:rPr>
        <w:t>.</w:t>
      </w:r>
    </w:p>
    <w:p w:rsidR="00A80652" w:rsidRPr="00A80652" w:rsidRDefault="0045405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помощь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дователям в проведении следственных действий (обысков, осмотров,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просов и др.)</w:t>
      </w:r>
    </w:p>
    <w:p w:rsidR="00A80652" w:rsidRPr="00A80652" w:rsidRDefault="0045405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7531D">
        <w:rPr>
          <w:rFonts w:ascii="Times New Roman" w:hAnsi="Times New Roman"/>
          <w:sz w:val="24"/>
          <w:szCs w:val="24"/>
        </w:rPr>
        <w:t>Оперативно-розыскные мероприятия</w:t>
      </w:r>
      <w:r w:rsidR="00A80652" w:rsidRPr="00A80652">
        <w:rPr>
          <w:rFonts w:ascii="Times New Roman" w:hAnsi="Times New Roman"/>
          <w:bCs/>
          <w:sz w:val="24"/>
          <w:szCs w:val="24"/>
        </w:rPr>
        <w:t>.</w:t>
      </w:r>
    </w:p>
    <w:p w:rsidR="00A80652" w:rsidRPr="00A80652" w:rsidRDefault="0045405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26383">
        <w:rPr>
          <w:rFonts w:ascii="Times New Roman" w:hAnsi="Times New Roman"/>
          <w:sz w:val="24"/>
          <w:szCs w:val="24"/>
        </w:rPr>
        <w:t>Участие в видах работ составляющих функци</w:t>
      </w:r>
      <w:r w:rsidRPr="00226383">
        <w:rPr>
          <w:rFonts w:ascii="Times New Roman" w:hAnsi="Times New Roman"/>
          <w:sz w:val="24"/>
          <w:szCs w:val="24"/>
        </w:rPr>
        <w:t>о</w:t>
      </w:r>
      <w:r w:rsidRPr="00226383">
        <w:rPr>
          <w:rFonts w:ascii="Times New Roman" w:hAnsi="Times New Roman"/>
          <w:sz w:val="24"/>
          <w:szCs w:val="24"/>
        </w:rPr>
        <w:t>нальные обязанности правоохранительного о</w:t>
      </w:r>
      <w:r w:rsidRPr="00226383">
        <w:rPr>
          <w:rFonts w:ascii="Times New Roman" w:hAnsi="Times New Roman"/>
          <w:sz w:val="24"/>
          <w:szCs w:val="24"/>
        </w:rPr>
        <w:t>р</w:t>
      </w:r>
      <w:r w:rsidRPr="00226383">
        <w:rPr>
          <w:rFonts w:ascii="Times New Roman" w:hAnsi="Times New Roman"/>
          <w:sz w:val="24"/>
          <w:szCs w:val="24"/>
        </w:rPr>
        <w:t>гана</w:t>
      </w:r>
      <w:r w:rsidR="00A80652" w:rsidRPr="00A80652">
        <w:rPr>
          <w:rFonts w:ascii="Times New Roman" w:hAnsi="Times New Roman"/>
          <w:bCs/>
          <w:sz w:val="24"/>
          <w:szCs w:val="24"/>
        </w:rPr>
        <w:t>.</w:t>
      </w:r>
    </w:p>
    <w:p w:rsidR="00A80652" w:rsidRPr="00A80652" w:rsidRDefault="0045405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BA3F9A">
        <w:rPr>
          <w:rFonts w:ascii="Times New Roman" w:hAnsi="Times New Roman"/>
          <w:sz w:val="24"/>
          <w:szCs w:val="24"/>
        </w:rPr>
        <w:t>пределять признаки жизни и применять те</w:t>
      </w:r>
      <w:r w:rsidRPr="00BA3F9A">
        <w:rPr>
          <w:rFonts w:ascii="Times New Roman" w:hAnsi="Times New Roman"/>
          <w:sz w:val="24"/>
          <w:szCs w:val="24"/>
        </w:rPr>
        <w:t>х</w:t>
      </w:r>
      <w:r w:rsidRPr="00BA3F9A">
        <w:rPr>
          <w:rFonts w:ascii="Times New Roman" w:hAnsi="Times New Roman"/>
          <w:sz w:val="24"/>
          <w:szCs w:val="24"/>
        </w:rPr>
        <w:t>нические приемы первой доврачебной помощи,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9A">
        <w:rPr>
          <w:rFonts w:ascii="Times New Roman" w:hAnsi="Times New Roman"/>
          <w:sz w:val="24"/>
          <w:szCs w:val="24"/>
        </w:rPr>
        <w:t>под руководством врача и сотрудника полиции оказывать первую медици</w:t>
      </w:r>
      <w:r w:rsidRPr="00BA3F9A">
        <w:rPr>
          <w:rFonts w:ascii="Times New Roman" w:hAnsi="Times New Roman"/>
          <w:sz w:val="24"/>
          <w:szCs w:val="24"/>
        </w:rPr>
        <w:t>н</w:t>
      </w:r>
      <w:r w:rsidRPr="00BA3F9A">
        <w:rPr>
          <w:rFonts w:ascii="Times New Roman" w:hAnsi="Times New Roman"/>
          <w:sz w:val="24"/>
          <w:szCs w:val="24"/>
        </w:rPr>
        <w:t>скую помощь: искусственное дыхание, непрямой массаж сердца, оживление пострадавш</w:t>
      </w:r>
      <w:r w:rsidRPr="00BA3F9A">
        <w:rPr>
          <w:rFonts w:ascii="Times New Roman" w:hAnsi="Times New Roman"/>
          <w:sz w:val="24"/>
          <w:szCs w:val="24"/>
        </w:rPr>
        <w:t>е</w:t>
      </w:r>
      <w:r w:rsidRPr="00BA3F9A">
        <w:rPr>
          <w:rFonts w:ascii="Times New Roman" w:hAnsi="Times New Roman"/>
          <w:sz w:val="24"/>
          <w:szCs w:val="24"/>
        </w:rPr>
        <w:t>го вдвоем, остановка кровотечения из руки, из н</w:t>
      </w:r>
      <w:r w:rsidRPr="00BA3F9A">
        <w:rPr>
          <w:rFonts w:ascii="Times New Roman" w:hAnsi="Times New Roman"/>
          <w:sz w:val="24"/>
          <w:szCs w:val="24"/>
        </w:rPr>
        <w:t>о</w:t>
      </w:r>
      <w:r w:rsidRPr="00BA3F9A">
        <w:rPr>
          <w:rFonts w:ascii="Times New Roman" w:hAnsi="Times New Roman"/>
          <w:sz w:val="24"/>
          <w:szCs w:val="24"/>
        </w:rPr>
        <w:t>ги, помогать оказывать доврачебную медицинскую помощь лицам, получившим телесные п</w:t>
      </w:r>
      <w:r w:rsidRPr="00BA3F9A">
        <w:rPr>
          <w:rFonts w:ascii="Times New Roman" w:hAnsi="Times New Roman"/>
          <w:sz w:val="24"/>
          <w:szCs w:val="24"/>
        </w:rPr>
        <w:t>о</w:t>
      </w:r>
      <w:r w:rsidRPr="00BA3F9A">
        <w:rPr>
          <w:rFonts w:ascii="Times New Roman" w:hAnsi="Times New Roman"/>
          <w:sz w:val="24"/>
          <w:szCs w:val="24"/>
        </w:rPr>
        <w:t>вреждения в результате применения физической силы, специальных средств или огнестрел</w:t>
      </w:r>
      <w:r w:rsidRPr="00BA3F9A">
        <w:rPr>
          <w:rFonts w:ascii="Times New Roman" w:hAnsi="Times New Roman"/>
          <w:sz w:val="24"/>
          <w:szCs w:val="24"/>
        </w:rPr>
        <w:t>ь</w:t>
      </w:r>
      <w:r w:rsidRPr="00BA3F9A">
        <w:rPr>
          <w:rFonts w:ascii="Times New Roman" w:hAnsi="Times New Roman"/>
          <w:sz w:val="24"/>
          <w:szCs w:val="24"/>
        </w:rPr>
        <w:t>ного оружия</w:t>
      </w:r>
      <w:r w:rsidR="00A80652" w:rsidRPr="00A8065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80652" w:rsidRPr="008A523C" w:rsidRDefault="008A523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Ориентирование на местности</w:t>
      </w:r>
      <w:r w:rsidR="00A80652" w:rsidRPr="00A80652">
        <w:rPr>
          <w:rFonts w:ascii="Times New Roman" w:hAnsi="Times New Roman"/>
          <w:bCs/>
          <w:sz w:val="24"/>
          <w:szCs w:val="24"/>
        </w:rPr>
        <w:t>.</w:t>
      </w:r>
    </w:p>
    <w:p w:rsidR="008A523C" w:rsidRPr="008A523C" w:rsidRDefault="008A523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BA3F9A">
        <w:rPr>
          <w:rFonts w:ascii="Times New Roman" w:hAnsi="Times New Roman"/>
          <w:sz w:val="24"/>
          <w:szCs w:val="24"/>
        </w:rPr>
        <w:t xml:space="preserve">инимать совместно с сотрудниками полиции участие в обеспечении безопасности граждан и общественного порядка на улицах, площадях, </w:t>
      </w:r>
      <w:r>
        <w:rPr>
          <w:rFonts w:ascii="Times New Roman" w:hAnsi="Times New Roman"/>
          <w:sz w:val="24"/>
          <w:szCs w:val="24"/>
        </w:rPr>
        <w:t>стадион</w:t>
      </w:r>
      <w:r w:rsidRPr="00BA3F9A">
        <w:rPr>
          <w:rFonts w:ascii="Times New Roman" w:hAnsi="Times New Roman"/>
          <w:sz w:val="24"/>
          <w:szCs w:val="24"/>
        </w:rPr>
        <w:t>ах, в скверах, парках, на транспортных магистралях, во</w:t>
      </w:r>
      <w:r w:rsidRPr="00BA3F9A">
        <w:rPr>
          <w:rFonts w:ascii="Times New Roman" w:hAnsi="Times New Roman"/>
          <w:sz w:val="24"/>
          <w:szCs w:val="24"/>
        </w:rPr>
        <w:t>к</w:t>
      </w:r>
      <w:r w:rsidRPr="00BA3F9A">
        <w:rPr>
          <w:rFonts w:ascii="Times New Roman" w:hAnsi="Times New Roman"/>
          <w:sz w:val="24"/>
          <w:szCs w:val="24"/>
        </w:rPr>
        <w:t>залах, в аэропортах, морских и речных порт</w:t>
      </w:r>
      <w:r>
        <w:rPr>
          <w:rFonts w:ascii="Times New Roman" w:hAnsi="Times New Roman"/>
          <w:sz w:val="24"/>
          <w:szCs w:val="24"/>
        </w:rPr>
        <w:t>ах и других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ственных местах</w:t>
      </w:r>
      <w:r>
        <w:rPr>
          <w:rFonts w:ascii="Times New Roman" w:hAnsi="Times New Roman"/>
          <w:sz w:val="24"/>
          <w:szCs w:val="24"/>
        </w:rPr>
        <w:t>.</w:t>
      </w:r>
    </w:p>
    <w:p w:rsidR="008A523C" w:rsidRPr="008A523C" w:rsidRDefault="008A523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A3F9A">
        <w:rPr>
          <w:rFonts w:ascii="Times New Roman" w:hAnsi="Times New Roman"/>
          <w:sz w:val="24"/>
          <w:szCs w:val="24"/>
        </w:rPr>
        <w:t>азрешения на хранение и использование или хранение и нош</w:t>
      </w:r>
      <w:r w:rsidRPr="00BA3F9A">
        <w:rPr>
          <w:rFonts w:ascii="Times New Roman" w:hAnsi="Times New Roman"/>
          <w:sz w:val="24"/>
          <w:szCs w:val="24"/>
        </w:rPr>
        <w:t>е</w:t>
      </w:r>
      <w:r w:rsidRPr="00BA3F9A">
        <w:rPr>
          <w:rFonts w:ascii="Times New Roman" w:hAnsi="Times New Roman"/>
          <w:sz w:val="24"/>
          <w:szCs w:val="24"/>
        </w:rPr>
        <w:t>ние отдельных типов и моделей боевого ру</w:t>
      </w:r>
      <w:r w:rsidRPr="00BA3F9A">
        <w:rPr>
          <w:rFonts w:ascii="Times New Roman" w:hAnsi="Times New Roman"/>
          <w:sz w:val="24"/>
          <w:szCs w:val="24"/>
        </w:rPr>
        <w:t>ч</w:t>
      </w:r>
      <w:r w:rsidRPr="00BA3F9A">
        <w:rPr>
          <w:rFonts w:ascii="Times New Roman" w:hAnsi="Times New Roman"/>
          <w:sz w:val="24"/>
          <w:szCs w:val="24"/>
        </w:rPr>
        <w:t xml:space="preserve">ного стрелкового и служебного оружия, полученного во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менное пользование в полиции</w:t>
      </w:r>
      <w:r>
        <w:rPr>
          <w:rFonts w:ascii="Times New Roman" w:hAnsi="Times New Roman"/>
          <w:sz w:val="24"/>
          <w:szCs w:val="24"/>
        </w:rPr>
        <w:t>.</w:t>
      </w:r>
    </w:p>
    <w:p w:rsidR="008A523C" w:rsidRPr="008A523C" w:rsidRDefault="008A523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правовых и организационных основ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менения специальных средств в ОВД</w:t>
      </w:r>
      <w:r>
        <w:rPr>
          <w:rFonts w:ascii="Times New Roman" w:hAnsi="Times New Roman"/>
          <w:sz w:val="24"/>
          <w:szCs w:val="24"/>
        </w:rPr>
        <w:t>.</w:t>
      </w:r>
    </w:p>
    <w:p w:rsidR="008A523C" w:rsidRPr="008A523C" w:rsidRDefault="008A523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гласном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менении специальных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8A523C" w:rsidRPr="008A523C" w:rsidRDefault="008A523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негласном применении специальных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8A523C" w:rsidRPr="00A80652" w:rsidRDefault="008A523C" w:rsidP="00AA22A2">
      <w:pPr>
        <w:pStyle w:val="a6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A3F9A">
        <w:rPr>
          <w:rFonts w:ascii="Times New Roman" w:hAnsi="Times New Roman"/>
          <w:sz w:val="24"/>
          <w:szCs w:val="24"/>
        </w:rPr>
        <w:t>частие в проведении сотрудниками оперативно-розыскных м</w:t>
      </w:r>
      <w:r w:rsidRPr="00BA3F9A">
        <w:rPr>
          <w:rFonts w:ascii="Times New Roman" w:hAnsi="Times New Roman"/>
          <w:sz w:val="24"/>
          <w:szCs w:val="24"/>
        </w:rPr>
        <w:t>е</w:t>
      </w:r>
      <w:r w:rsidRPr="00BA3F9A">
        <w:rPr>
          <w:rFonts w:ascii="Times New Roman" w:hAnsi="Times New Roman"/>
          <w:sz w:val="24"/>
          <w:szCs w:val="24"/>
        </w:rPr>
        <w:t>роприятий, в составлении процессуальных и ведомственных документов совместно с с</w:t>
      </w:r>
      <w:r w:rsidRPr="00BA3F9A">
        <w:rPr>
          <w:rFonts w:ascii="Times New Roman" w:hAnsi="Times New Roman"/>
          <w:sz w:val="24"/>
          <w:szCs w:val="24"/>
        </w:rPr>
        <w:t>о</w:t>
      </w:r>
      <w:r w:rsidRPr="00BA3F9A">
        <w:rPr>
          <w:rFonts w:ascii="Times New Roman" w:hAnsi="Times New Roman"/>
          <w:sz w:val="24"/>
          <w:szCs w:val="24"/>
        </w:rPr>
        <w:t>трудниками иных правоохранительных орг</w:t>
      </w:r>
      <w:r w:rsidRPr="00BA3F9A">
        <w:rPr>
          <w:rFonts w:ascii="Times New Roman" w:hAnsi="Times New Roman"/>
          <w:sz w:val="24"/>
          <w:szCs w:val="24"/>
        </w:rPr>
        <w:t>а</w:t>
      </w:r>
      <w:r w:rsidRPr="00BA3F9A">
        <w:rPr>
          <w:rFonts w:ascii="Times New Roman" w:hAnsi="Times New Roman"/>
          <w:sz w:val="24"/>
          <w:szCs w:val="24"/>
        </w:rPr>
        <w:t>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9A">
        <w:rPr>
          <w:rFonts w:ascii="Times New Roman" w:hAnsi="Times New Roman"/>
          <w:sz w:val="24"/>
          <w:szCs w:val="24"/>
        </w:rPr>
        <w:t>органов местного самоуправления, с представителями общественных объединений, с муниципальными органами охраны общественного порядка,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9A"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z w:val="24"/>
          <w:szCs w:val="24"/>
        </w:rPr>
        <w:t>довыми колле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тивами, гражданами</w:t>
      </w:r>
      <w:r>
        <w:rPr>
          <w:rFonts w:ascii="Times New Roman" w:hAnsi="Times New Roman"/>
          <w:sz w:val="24"/>
          <w:szCs w:val="24"/>
        </w:rPr>
        <w:t>.</w:t>
      </w:r>
    </w:p>
    <w:p w:rsidR="00026CD8" w:rsidRPr="00A80652" w:rsidRDefault="008A523C" w:rsidP="00A80652">
      <w:pPr>
        <w:pStyle w:val="ad"/>
        <w:ind w:firstLine="567"/>
        <w:jc w:val="both"/>
        <w:rPr>
          <w:b/>
        </w:rPr>
      </w:pPr>
      <w:r w:rsidRPr="008A523C">
        <w:rPr>
          <w:b/>
        </w:rPr>
        <w:t>ПМ.02.Организационно-управленческая деятельность</w:t>
      </w:r>
      <w:r w:rsidR="002C4809" w:rsidRPr="00A80652">
        <w:rPr>
          <w:b/>
        </w:rPr>
        <w:t>.</w:t>
      </w:r>
    </w:p>
    <w:p w:rsidR="00A80652" w:rsidRPr="00A80652" w:rsidRDefault="008A523C" w:rsidP="00AA22A2">
      <w:pPr>
        <w:pStyle w:val="ad"/>
        <w:numPr>
          <w:ilvl w:val="0"/>
          <w:numId w:val="8"/>
        </w:numPr>
        <w:ind w:left="0" w:firstLine="426"/>
        <w:jc w:val="both"/>
      </w:pPr>
      <w:r w:rsidRPr="00925D2D">
        <w:t>Вводный инструктаж</w:t>
      </w:r>
      <w:r w:rsidR="00A80652" w:rsidRPr="00A80652">
        <w:t>.</w:t>
      </w:r>
    </w:p>
    <w:p w:rsidR="00A80652" w:rsidRPr="00A80652" w:rsidRDefault="008A523C" w:rsidP="00AA22A2">
      <w:pPr>
        <w:pStyle w:val="ad"/>
        <w:numPr>
          <w:ilvl w:val="0"/>
          <w:numId w:val="8"/>
        </w:numPr>
        <w:ind w:left="0" w:firstLine="426"/>
        <w:jc w:val="both"/>
      </w:pPr>
      <w:r>
        <w:t>Анализ структуры и п</w:t>
      </w:r>
      <w:r>
        <w:t>о</w:t>
      </w:r>
      <w:r>
        <w:t>рядка взаимодействия подразделений ОВД</w:t>
      </w:r>
      <w:r w:rsidR="00A80652" w:rsidRPr="00A80652">
        <w:t>.</w:t>
      </w:r>
    </w:p>
    <w:p w:rsidR="00A80652" w:rsidRPr="00A80652" w:rsidRDefault="008A523C" w:rsidP="00AA22A2">
      <w:pPr>
        <w:pStyle w:val="ad"/>
        <w:numPr>
          <w:ilvl w:val="0"/>
          <w:numId w:val="8"/>
        </w:numPr>
        <w:ind w:left="0" w:firstLine="426"/>
        <w:jc w:val="both"/>
      </w:pPr>
      <w:r>
        <w:rPr>
          <w:rFonts w:eastAsia="Calibri"/>
          <w:bCs/>
        </w:rPr>
        <w:t>Участие в реализации и построении системы</w:t>
      </w:r>
      <w:r w:rsidRPr="00226383">
        <w:rPr>
          <w:rFonts w:eastAsia="Calibri"/>
          <w:bCs/>
        </w:rPr>
        <w:t xml:space="preserve"> управления в правоохр</w:t>
      </w:r>
      <w:r w:rsidRPr="00226383">
        <w:rPr>
          <w:rFonts w:eastAsia="Calibri"/>
          <w:bCs/>
        </w:rPr>
        <w:t>а</w:t>
      </w:r>
      <w:r w:rsidRPr="00226383">
        <w:rPr>
          <w:rFonts w:eastAsia="Calibri"/>
          <w:bCs/>
        </w:rPr>
        <w:t>нительном органе</w:t>
      </w:r>
      <w:r w:rsidR="00A80652" w:rsidRPr="00A80652">
        <w:t>.</w:t>
      </w:r>
    </w:p>
    <w:p w:rsidR="00A80652" w:rsidRPr="00A80652" w:rsidRDefault="008A523C" w:rsidP="00AA22A2">
      <w:pPr>
        <w:pStyle w:val="ad"/>
        <w:numPr>
          <w:ilvl w:val="0"/>
          <w:numId w:val="8"/>
        </w:numPr>
        <w:ind w:left="0" w:firstLine="426"/>
        <w:jc w:val="both"/>
      </w:pPr>
      <w:r>
        <w:t xml:space="preserve">Осуществление кадровой </w:t>
      </w:r>
      <w:r w:rsidRPr="00A964F6">
        <w:t>работы в ОВД</w:t>
      </w:r>
      <w:r>
        <w:t>, с соблюдением режима секретн</w:t>
      </w:r>
      <w:r>
        <w:t>о</w:t>
      </w:r>
      <w:r>
        <w:t>сти</w:t>
      </w:r>
      <w:r w:rsidR="00A80652" w:rsidRPr="00A80652">
        <w:t>.</w:t>
      </w:r>
    </w:p>
    <w:p w:rsidR="00A80652" w:rsidRPr="00A80652" w:rsidRDefault="008A523C" w:rsidP="00AA22A2">
      <w:pPr>
        <w:pStyle w:val="ad"/>
        <w:numPr>
          <w:ilvl w:val="0"/>
          <w:numId w:val="8"/>
        </w:numPr>
        <w:ind w:left="0" w:firstLine="426"/>
        <w:jc w:val="both"/>
      </w:pPr>
      <w:r>
        <w:t>Участие в организации и документационном обеспечении</w:t>
      </w:r>
      <w:r w:rsidRPr="00A964F6">
        <w:t xml:space="preserve"> работы совещ</w:t>
      </w:r>
      <w:r w:rsidRPr="00A964F6">
        <w:t>а</w:t>
      </w:r>
      <w:r w:rsidRPr="00A964F6">
        <w:t>тельных органов</w:t>
      </w:r>
      <w:r w:rsidR="00A80652" w:rsidRPr="00A80652">
        <w:t>.</w:t>
      </w:r>
    </w:p>
    <w:p w:rsidR="00A80652" w:rsidRPr="00A80652" w:rsidRDefault="008A523C" w:rsidP="00AA22A2">
      <w:pPr>
        <w:pStyle w:val="ad"/>
        <w:numPr>
          <w:ilvl w:val="0"/>
          <w:numId w:val="8"/>
        </w:numPr>
        <w:ind w:left="0" w:firstLine="426"/>
        <w:jc w:val="both"/>
      </w:pPr>
      <w:r>
        <w:t>Участие в осуществлении ш</w:t>
      </w:r>
      <w:r w:rsidRPr="00D507E6">
        <w:t>табн</w:t>
      </w:r>
      <w:r>
        <w:t>ой</w:t>
      </w:r>
      <w:r w:rsidRPr="00D507E6">
        <w:t xml:space="preserve"> и обеспечител</w:t>
      </w:r>
      <w:r w:rsidRPr="00D507E6">
        <w:t>ь</w:t>
      </w:r>
      <w:r w:rsidRPr="00D507E6">
        <w:t>н</w:t>
      </w:r>
      <w:r>
        <w:t>ой</w:t>
      </w:r>
      <w:r w:rsidRPr="00D507E6">
        <w:t xml:space="preserve"> работ</w:t>
      </w:r>
      <w:r>
        <w:t>ы</w:t>
      </w:r>
      <w:r w:rsidRPr="00D507E6">
        <w:t xml:space="preserve"> в ОВД</w:t>
      </w:r>
      <w:r w:rsidR="00A80652" w:rsidRPr="00A80652">
        <w:t>.</w:t>
      </w:r>
    </w:p>
    <w:p w:rsidR="00A80652" w:rsidRPr="00A80652" w:rsidRDefault="00A80652" w:rsidP="00A80652">
      <w:pPr>
        <w:pStyle w:val="ad"/>
        <w:ind w:firstLine="567"/>
        <w:jc w:val="both"/>
      </w:pPr>
    </w:p>
    <w:p w:rsidR="008C6CD6" w:rsidRPr="00A80652" w:rsidRDefault="004C1AAB" w:rsidP="00A80652">
      <w:pPr>
        <w:ind w:firstLine="567"/>
        <w:jc w:val="both"/>
        <w:rPr>
          <w:sz w:val="24"/>
          <w:szCs w:val="24"/>
        </w:rPr>
      </w:pPr>
      <w:r w:rsidRPr="00A80652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A80652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p w:rsidR="00A80652" w:rsidRPr="00A80652" w:rsidRDefault="00A80652">
      <w:pPr>
        <w:ind w:firstLine="567"/>
        <w:jc w:val="both"/>
        <w:rPr>
          <w:sz w:val="24"/>
          <w:szCs w:val="24"/>
        </w:rPr>
      </w:pPr>
    </w:p>
    <w:sectPr w:rsidR="00A80652" w:rsidRPr="00A80652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CE90B52"/>
    <w:multiLevelType w:val="hybridMultilevel"/>
    <w:tmpl w:val="FA2898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F47C7B"/>
    <w:multiLevelType w:val="hybridMultilevel"/>
    <w:tmpl w:val="F45E53F0"/>
    <w:lvl w:ilvl="0" w:tplc="86362E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DC7B07"/>
    <w:multiLevelType w:val="hybridMultilevel"/>
    <w:tmpl w:val="1F961AF4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B137E74"/>
    <w:multiLevelType w:val="hybridMultilevel"/>
    <w:tmpl w:val="0F5E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9B4A83"/>
    <w:multiLevelType w:val="hybridMultilevel"/>
    <w:tmpl w:val="6ABABB3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0A0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4809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05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4180"/>
    <w:rsid w:val="005A60AC"/>
    <w:rsid w:val="005A7758"/>
    <w:rsid w:val="005B1D7A"/>
    <w:rsid w:val="005B57DB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A523C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0652"/>
    <w:rsid w:val="00A82657"/>
    <w:rsid w:val="00A91572"/>
    <w:rsid w:val="00AA22A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E7CD5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C5070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A70D0"/>
    <w:rsid w:val="00FB11A8"/>
    <w:rsid w:val="00FB319F"/>
    <w:rsid w:val="00FB568C"/>
    <w:rsid w:val="00FB7B4C"/>
    <w:rsid w:val="00FB7F40"/>
    <w:rsid w:val="00FC38E3"/>
    <w:rsid w:val="00FD1D60"/>
    <w:rsid w:val="00FD5D7B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styleId="af0">
    <w:name w:val="List"/>
    <w:basedOn w:val="a"/>
    <w:rsid w:val="002C4809"/>
    <w:pPr>
      <w:widowControl/>
      <w:autoSpaceDE/>
      <w:autoSpaceDN/>
      <w:spacing w:after="200" w:line="276" w:lineRule="auto"/>
      <w:ind w:left="283" w:hanging="283"/>
    </w:pPr>
    <w:rPr>
      <w:rFonts w:ascii="Calibri" w:hAnsi="Calibri" w:cs="Calibri"/>
      <w:lang w:eastAsia="ru-RU"/>
    </w:rPr>
  </w:style>
  <w:style w:type="character" w:styleId="af1">
    <w:name w:val="Strong"/>
    <w:basedOn w:val="a0"/>
    <w:uiPriority w:val="22"/>
    <w:qFormat/>
    <w:rsid w:val="0045405C"/>
    <w:rPr>
      <w:b/>
      <w:bCs/>
    </w:rPr>
  </w:style>
  <w:style w:type="table" w:styleId="af2">
    <w:name w:val="Table Grid"/>
    <w:basedOn w:val="a1"/>
    <w:uiPriority w:val="39"/>
    <w:rsid w:val="004540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Екатерина Кан-ооловна Оконджи</cp:lastModifiedBy>
  <cp:revision>12</cp:revision>
  <cp:lastPrinted>2021-02-04T07:16:00Z</cp:lastPrinted>
  <dcterms:created xsi:type="dcterms:W3CDTF">2021-02-04T06:04:00Z</dcterms:created>
  <dcterms:modified xsi:type="dcterms:W3CDTF">2021-11-23T12:49:00Z</dcterms:modified>
</cp:coreProperties>
</file>