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E" w:rsidRPr="00026CD8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>
        <w:rPr>
          <w:b/>
        </w:rPr>
        <w:t xml:space="preserve">учебной </w:t>
      </w:r>
      <w:r w:rsidRPr="00A11663">
        <w:rPr>
          <w:b/>
        </w:rPr>
        <w:t>практики</w:t>
      </w:r>
    </w:p>
    <w:p w:rsidR="0079741E" w:rsidRPr="00171AD5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C9710D" w:rsidRPr="00C9710D">
        <w:rPr>
          <w:b/>
          <w:color w:val="333333"/>
          <w:szCs w:val="20"/>
        </w:rPr>
        <w:t>09.02.07 Информационные системы и программирование</w:t>
      </w:r>
      <w:r w:rsidRPr="00171AD5">
        <w:rPr>
          <w:b/>
          <w:iCs/>
        </w:rPr>
        <w:t>.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both"/>
      </w:pPr>
    </w:p>
    <w:p w:rsidR="0079741E" w:rsidRPr="00B8419F" w:rsidRDefault="0079741E" w:rsidP="0079741E">
      <w:pPr>
        <w:pStyle w:val="a3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9F">
        <w:rPr>
          <w:rFonts w:ascii="Times New Roman" w:hAnsi="Times New Roman"/>
          <w:b/>
          <w:sz w:val="24"/>
          <w:szCs w:val="24"/>
        </w:rPr>
        <w:t>программы</w:t>
      </w:r>
    </w:p>
    <w:p w:rsidR="00C9710D" w:rsidRPr="00C9710D" w:rsidRDefault="00C9710D" w:rsidP="00C9710D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333333"/>
          <w:sz w:val="24"/>
          <w:szCs w:val="20"/>
        </w:rPr>
      </w:pPr>
      <w:r w:rsidRPr="00C9710D">
        <w:rPr>
          <w:b w:val="0"/>
          <w:sz w:val="24"/>
          <w:szCs w:val="20"/>
        </w:rPr>
        <w:t xml:space="preserve">Рабочая программа учебной практики по специальности </w:t>
      </w:r>
      <w:r w:rsidRPr="00C9710D">
        <w:rPr>
          <w:b w:val="0"/>
          <w:color w:val="333333"/>
          <w:sz w:val="24"/>
          <w:szCs w:val="20"/>
        </w:rPr>
        <w:t>09.02.07 Информационные системы и программирование</w:t>
      </w:r>
      <w:r w:rsidRPr="00C9710D">
        <w:rPr>
          <w:b w:val="0"/>
          <w:sz w:val="24"/>
          <w:szCs w:val="20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C9710D">
        <w:rPr>
          <w:b w:val="0"/>
          <w:sz w:val="24"/>
          <w:szCs w:val="20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 (Приказом </w:t>
      </w:r>
      <w:r w:rsidRPr="00C9710D">
        <w:rPr>
          <w:b w:val="0"/>
          <w:color w:val="333333"/>
          <w:sz w:val="24"/>
          <w:szCs w:val="20"/>
        </w:rPr>
        <w:t> Министерства образования и науки РФ от 9 декабря 2016 г. № 1547</w:t>
      </w:r>
      <w:r w:rsidRPr="00C9710D">
        <w:rPr>
          <w:b w:val="0"/>
          <w:sz w:val="24"/>
          <w:szCs w:val="20"/>
        </w:rPr>
        <w:t>), зарегистрированного Министерством Юстиции России 26 декабря 2016 г. № 44936), входящей в состав укрупненной группы специальностей 09.00.00 Информатика и вычислительная техника, с учетом профессионального стандарта «Программист» (Приказ Министерства труда Российской Федерации от</w:t>
      </w:r>
      <w:proofErr w:type="gramEnd"/>
      <w:r w:rsidRPr="00C9710D">
        <w:rPr>
          <w:b w:val="0"/>
          <w:sz w:val="24"/>
          <w:szCs w:val="20"/>
        </w:rPr>
        <w:t xml:space="preserve"> </w:t>
      </w:r>
      <w:proofErr w:type="gramStart"/>
      <w:r w:rsidRPr="00C9710D">
        <w:rPr>
          <w:b w:val="0"/>
          <w:sz w:val="24"/>
          <w:szCs w:val="20"/>
        </w:rPr>
        <w:t>18 ноября 2013 г. № 679н), зарегистрированного Министерством Юстиции России 18 декабря 2013 г. № 30635).</w:t>
      </w:r>
      <w:proofErr w:type="gramEnd"/>
    </w:p>
    <w:p w:rsidR="00C9710D" w:rsidRPr="007A2F66" w:rsidRDefault="00C9710D" w:rsidP="00C9710D">
      <w:pPr>
        <w:shd w:val="clear" w:color="auto" w:fill="FFFFFF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Pr="008F1DA8">
        <w:rPr>
          <w:sz w:val="24"/>
          <w:szCs w:val="24"/>
        </w:rPr>
        <w:t>рограмма</w:t>
      </w:r>
      <w:r w:rsidRPr="007A2F66">
        <w:rPr>
          <w:sz w:val="24"/>
          <w:szCs w:val="24"/>
        </w:rPr>
        <w:t xml:space="preserve"> учебной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программист.</w:t>
      </w:r>
    </w:p>
    <w:p w:rsidR="00C9710D" w:rsidRDefault="0079741E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3"/>
        <w:jc w:val="both"/>
        <w:rPr>
          <w:i/>
          <w:spacing w:val="-2"/>
          <w:sz w:val="24"/>
          <w:szCs w:val="24"/>
        </w:rPr>
      </w:pPr>
      <w:r w:rsidRPr="00B8419F">
        <w:rPr>
          <w:b/>
          <w:bCs/>
          <w:spacing w:val="-2"/>
          <w:sz w:val="24"/>
          <w:szCs w:val="24"/>
        </w:rPr>
        <w:t xml:space="preserve">2 Цели и задачи учебной практики </w:t>
      </w:r>
      <w:r w:rsidRPr="00B8419F">
        <w:rPr>
          <w:i/>
          <w:spacing w:val="-2"/>
          <w:sz w:val="24"/>
          <w:szCs w:val="24"/>
        </w:rPr>
        <w:t>(</w:t>
      </w:r>
      <w:r w:rsidRPr="00B8419F">
        <w:rPr>
          <w:spacing w:val="-2"/>
          <w:sz w:val="24"/>
          <w:szCs w:val="24"/>
        </w:rPr>
        <w:t>по профилю специальности</w:t>
      </w:r>
      <w:r w:rsidRPr="00B8419F">
        <w:rPr>
          <w:i/>
          <w:spacing w:val="-2"/>
          <w:sz w:val="24"/>
          <w:szCs w:val="24"/>
        </w:rPr>
        <w:t>).</w:t>
      </w:r>
    </w:p>
    <w:p w:rsidR="00C9710D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proofErr w:type="gramStart"/>
      <w:r>
        <w:rPr>
          <w:iCs/>
          <w:color w:val="000000"/>
          <w:sz w:val="24"/>
          <w:szCs w:val="24"/>
        </w:rPr>
        <w:t>Проведение учебной практики реализуется в форме практической подготовки, путем непосредственного выполнения обучающимися отдельных элементов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C9710D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31F70">
        <w:rPr>
          <w:sz w:val="24"/>
          <w:szCs w:val="24"/>
        </w:rPr>
        <w:t>Цель</w:t>
      </w:r>
      <w:r>
        <w:rPr>
          <w:sz w:val="24"/>
          <w:szCs w:val="24"/>
        </w:rPr>
        <w:t xml:space="preserve"> -</w:t>
      </w:r>
      <w:r w:rsidRPr="00A31F70">
        <w:rPr>
          <w:sz w:val="24"/>
          <w:szCs w:val="24"/>
        </w:rPr>
        <w:t xml:space="preserve"> дальнейшее закрепление и углубление знаний, полученных при изучении конкретных дисциплин. </w:t>
      </w:r>
    </w:p>
    <w:p w:rsidR="00C9710D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31F70">
        <w:rPr>
          <w:sz w:val="24"/>
          <w:szCs w:val="24"/>
        </w:rPr>
        <w:t xml:space="preserve">- закрепление на практике теоретических знаний, полученных в процессе обучения; </w:t>
      </w:r>
    </w:p>
    <w:p w:rsidR="00C9710D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31F70">
        <w:rPr>
          <w:sz w:val="24"/>
          <w:szCs w:val="24"/>
        </w:rPr>
        <w:t xml:space="preserve">- выработка навыков самостоятельного критического суждения о состоянии информатизации предприятия, обобщения передового опыта, разработки перспективных направлений развития и совершенствования информационных систем предприятия; </w:t>
      </w:r>
    </w:p>
    <w:p w:rsidR="00C9710D" w:rsidRPr="00A31F70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A31F70">
        <w:rPr>
          <w:sz w:val="24"/>
          <w:szCs w:val="24"/>
        </w:rPr>
        <w:t>- сбор практического материала для выполнения отчета по практике.</w:t>
      </w: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7A2F66">
        <w:rPr>
          <w:sz w:val="24"/>
          <w:szCs w:val="24"/>
        </w:rPr>
        <w:t xml:space="preserve">С целью овладения </w:t>
      </w:r>
      <w:r w:rsidRPr="007A2F66">
        <w:rPr>
          <w:b/>
          <w:sz w:val="24"/>
          <w:szCs w:val="24"/>
        </w:rPr>
        <w:t>видом профессиональной деятельности</w:t>
      </w:r>
      <w:r>
        <w:rPr>
          <w:b/>
          <w:sz w:val="24"/>
          <w:szCs w:val="24"/>
        </w:rPr>
        <w:t>:</w:t>
      </w: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 xml:space="preserve">ВД.01 </w:t>
      </w:r>
      <w:r w:rsidRPr="00831FEE">
        <w:rPr>
          <w:b/>
          <w:sz w:val="24"/>
          <w:szCs w:val="24"/>
        </w:rPr>
        <w:t>Разработка модулей программного обеспечения для компьютерных систем</w:t>
      </w:r>
      <w:r w:rsidRPr="007A2F66">
        <w:rPr>
          <w:b/>
          <w:sz w:val="24"/>
          <w:szCs w:val="24"/>
        </w:rPr>
        <w:t xml:space="preserve"> </w:t>
      </w:r>
      <w:proofErr w:type="gramStart"/>
      <w:r w:rsidRPr="007A2F66">
        <w:rPr>
          <w:sz w:val="24"/>
          <w:szCs w:val="24"/>
        </w:rPr>
        <w:t>обучающийся</w:t>
      </w:r>
      <w:proofErr w:type="gramEnd"/>
      <w:r w:rsidRPr="007A2F66">
        <w:rPr>
          <w:sz w:val="24"/>
          <w:szCs w:val="24"/>
        </w:rPr>
        <w:t xml:space="preserve"> в ходе освоения учебной практики  должен</w:t>
      </w:r>
      <w:r>
        <w:rPr>
          <w:sz w:val="24"/>
          <w:szCs w:val="24"/>
        </w:rPr>
        <w:t>:</w:t>
      </w: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r w:rsidRPr="00831FEE">
        <w:rPr>
          <w:bCs/>
          <w:sz w:val="24"/>
          <w:szCs w:val="24"/>
        </w:rPr>
        <w:t xml:space="preserve">в разработке кода программного продукта на основе готовой спецификации на уровне модуля; 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использовании</w:t>
      </w:r>
      <w:proofErr w:type="gramEnd"/>
      <w:r w:rsidRPr="00831FEE">
        <w:rPr>
          <w:bCs/>
          <w:sz w:val="24"/>
          <w:szCs w:val="24"/>
        </w:rPr>
        <w:t xml:space="preserve"> инструментальных средств на этапе отладки программного продукта; 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проведении</w:t>
      </w:r>
      <w:proofErr w:type="gramEnd"/>
      <w:r w:rsidRPr="00831FEE">
        <w:rPr>
          <w:bCs/>
          <w:sz w:val="24"/>
          <w:szCs w:val="24"/>
        </w:rPr>
        <w:t xml:space="preserve"> тестирования программного модуля по определенному сценарию; 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proofErr w:type="gramStart"/>
      <w:r w:rsidRPr="00831FEE">
        <w:rPr>
          <w:bCs/>
          <w:sz w:val="24"/>
          <w:szCs w:val="24"/>
        </w:rPr>
        <w:t>использовании</w:t>
      </w:r>
      <w:proofErr w:type="gramEnd"/>
      <w:r w:rsidRPr="00831FEE">
        <w:rPr>
          <w:bCs/>
          <w:sz w:val="24"/>
          <w:szCs w:val="24"/>
        </w:rPr>
        <w:t xml:space="preserve"> инструментальных средств на этапе отладки программного продукта; разработке мобильных приложений;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и проверка исходного программного кода;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отладка программного кода на уровне межмодульных взаимодействий и взаимодействий с окружением;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подготовка тестовых наборов данных в соответствии с выбранной методикой;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проектирование программных интерфейсов;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проектирование структур данных;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и документирование программных интерфейсов;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lastRenderedPageBreak/>
        <w:t>разработка процедур миграции и преобразования (конвертации) данных;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сборки модулей и компонент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системы многозадачного и многопользовательского режимов;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слияние, разделение и сравнение исходных текстов программного кода;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установление причин возникновения дефектов;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внесение изменений в программный код для устранения выявленных дефектов;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внесение изменений в программный код и проверка его работоспособности;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заказ необходимых для выполнения проекта по разработке системного программного обеспечения ресурсов;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обсуждение с техническими специалистами выполнимости проекта по разработке системного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осуществление обучения и наставничества;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отладка программного кода на уровне межмодульных взаимодействий и взаимодействий с окружением;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и документирование программных интерфейсов;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миграции и преобразования (конвертации) данных;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 процедур сборки модулей и компонент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структурирование исходного программного кода в соответствии с установленными в организации требованиями;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установление причин возникновения дефектов;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форматирование исходного программного кода в соответствии с установленными в организации требованиями;</w:t>
      </w:r>
    </w:p>
    <w:p w:rsidR="00C9710D" w:rsidRPr="00831FEE" w:rsidRDefault="00C9710D" w:rsidP="00C9710D">
      <w:pPr>
        <w:tabs>
          <w:tab w:val="left" w:pos="916"/>
          <w:tab w:val="left" w:pos="1832"/>
          <w:tab w:val="left" w:pos="3750"/>
        </w:tabs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формирование и предоставление отчетности в соответствии с установленными регламентами;</w:t>
      </w:r>
    </w:p>
    <w:p w:rsidR="00C9710D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 xml:space="preserve">ВД.02 </w:t>
      </w:r>
      <w:r w:rsidRPr="00831FEE">
        <w:rPr>
          <w:b/>
          <w:sz w:val="24"/>
          <w:szCs w:val="24"/>
        </w:rPr>
        <w:t>Осуществление интеграции программных модулей</w:t>
      </w:r>
      <w:r>
        <w:rPr>
          <w:sz w:val="24"/>
          <w:szCs w:val="24"/>
        </w:rPr>
        <w:t xml:space="preserve"> </w:t>
      </w:r>
      <w:proofErr w:type="gramStart"/>
      <w:r w:rsidRPr="007A2F66">
        <w:rPr>
          <w:sz w:val="24"/>
          <w:szCs w:val="24"/>
        </w:rPr>
        <w:t>обучающийся</w:t>
      </w:r>
      <w:proofErr w:type="gramEnd"/>
      <w:r w:rsidRPr="007A2F66">
        <w:rPr>
          <w:sz w:val="24"/>
          <w:szCs w:val="24"/>
        </w:rPr>
        <w:t xml:space="preserve"> в ходе освоения учебной практики  должен</w:t>
      </w:r>
      <w:r>
        <w:rPr>
          <w:sz w:val="24"/>
          <w:szCs w:val="24"/>
        </w:rPr>
        <w:t>:</w:t>
      </w: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>
        <w:rPr>
          <w:bCs/>
          <w:sz w:val="24"/>
          <w:szCs w:val="24"/>
        </w:rPr>
        <w:t>интеграции модулей в программное обеспечение</w:t>
      </w:r>
      <w:r w:rsidRPr="00831FEE">
        <w:rPr>
          <w:bCs/>
          <w:sz w:val="24"/>
          <w:szCs w:val="24"/>
        </w:rPr>
        <w:t xml:space="preserve">; </w:t>
      </w:r>
    </w:p>
    <w:p w:rsidR="00C9710D" w:rsidRPr="00184070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отладке программных модулей</w:t>
      </w:r>
      <w:r w:rsidRPr="00831FEE">
        <w:rPr>
          <w:bCs/>
          <w:sz w:val="24"/>
          <w:szCs w:val="24"/>
        </w:rPr>
        <w:t>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возможностей реализации требований к программному обеспечению;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анализ программного кода на соответствие требованиям по читаемости и производительности;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комментирование и разметка программного кода в соответствии с установленными в организации требованиями;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определение способа и достаточного объема описания информационной или математической модели;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оптимизация программного кода с использованием специализированных программных средств;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времени и трудоемкости реализации требований к программному обеспечению;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и согласование сроков выполнения поставленных задач;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оценка сроков, ресурсоемкости, себестоимости проекта по разработке системного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lastRenderedPageBreak/>
        <w:t>разработка алгоритмов решения, поставленных задач в соответствии с требованиями технического задания или других принятых в организации нормативных документов;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 xml:space="preserve">разработка и согласование технических спецификаций на программные </w:t>
      </w:r>
      <w:proofErr w:type="gramStart"/>
      <w:r w:rsidRPr="00831FEE">
        <w:rPr>
          <w:bCs/>
          <w:i/>
          <w:sz w:val="24"/>
          <w:szCs w:val="24"/>
        </w:rPr>
        <w:t>компоненты</w:t>
      </w:r>
      <w:proofErr w:type="gramEnd"/>
      <w:r w:rsidRPr="00831FEE">
        <w:rPr>
          <w:bCs/>
          <w:i/>
          <w:sz w:val="24"/>
          <w:szCs w:val="24"/>
        </w:rPr>
        <w:t xml:space="preserve"> и их взаимодействие с архитектором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распределение заданий между программистами в соответствии с техническими спецификациями;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регистрация изменений исходного текста программного кода в системе контроля версий;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согласование описания информационной или математической модели с экспертами;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согласование требований к программному обеспечению с заинтересованными сторонами;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создание программного кода в соответствии с техническим заданием (готовыми спецификациями);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бюджета проекта по разработке системного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описания информационной или математической модели;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плана-графика выполнения проекта по разработке системного программного обеспечения;</w:t>
      </w:r>
    </w:p>
    <w:p w:rsidR="00C9710D" w:rsidRPr="00831FEE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составление формализованных описаний решений, поставленных задач в соответствии с требованиями технического задания или других принятых в организации нормативных документов;</w:t>
      </w:r>
    </w:p>
    <w:p w:rsidR="00C9710D" w:rsidRPr="00831FEE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831FEE">
        <w:rPr>
          <w:bCs/>
          <w:i/>
          <w:sz w:val="24"/>
          <w:szCs w:val="24"/>
        </w:rPr>
        <w:t>сохранение сделанных изменений программного кода в соответствии с регламентом контроля версий</w:t>
      </w:r>
    </w:p>
    <w:p w:rsidR="00C9710D" w:rsidRPr="007A2F66" w:rsidRDefault="00C9710D" w:rsidP="00C9710D">
      <w:pPr>
        <w:jc w:val="both"/>
        <w:rPr>
          <w:b/>
          <w:sz w:val="24"/>
          <w:szCs w:val="24"/>
        </w:rPr>
      </w:pP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ВД.0</w:t>
      </w:r>
      <w:r>
        <w:rPr>
          <w:b/>
          <w:sz w:val="24"/>
          <w:szCs w:val="24"/>
        </w:rPr>
        <w:t>4.</w:t>
      </w:r>
      <w:r w:rsidRPr="007A2F66">
        <w:rPr>
          <w:b/>
          <w:sz w:val="24"/>
          <w:szCs w:val="24"/>
        </w:rPr>
        <w:t xml:space="preserve"> </w:t>
      </w:r>
      <w:r w:rsidRPr="00831FEE">
        <w:rPr>
          <w:b/>
          <w:sz w:val="24"/>
          <w:szCs w:val="24"/>
        </w:rPr>
        <w:t>Сопровождение и обслуживание программного обеспечения компьютерных систем</w:t>
      </w:r>
      <w:r>
        <w:rPr>
          <w:b/>
          <w:sz w:val="24"/>
          <w:szCs w:val="24"/>
        </w:rPr>
        <w:t xml:space="preserve"> </w:t>
      </w:r>
      <w:proofErr w:type="gramStart"/>
      <w:r w:rsidRPr="007A2F66">
        <w:rPr>
          <w:sz w:val="24"/>
          <w:szCs w:val="24"/>
        </w:rPr>
        <w:t>обучающийся</w:t>
      </w:r>
      <w:proofErr w:type="gramEnd"/>
      <w:r w:rsidRPr="007A2F66">
        <w:rPr>
          <w:sz w:val="24"/>
          <w:szCs w:val="24"/>
        </w:rPr>
        <w:t xml:space="preserve"> в ходе освоения учебной практики  должен</w:t>
      </w:r>
      <w:r>
        <w:rPr>
          <w:sz w:val="24"/>
          <w:szCs w:val="24"/>
        </w:rPr>
        <w:t>:</w:t>
      </w: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настройке отдельных компонентов программного обеспечения компьютерных систем; 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>в выполнении отдельных видов работ на этапе поддержки программного обеспечения компьютерной системы.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изучение технической документации и научной литературы;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опрос экспертов по предметной области;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процедур развертывания и обновления программного обеспечения;</w:t>
      </w:r>
    </w:p>
    <w:p w:rsidR="00C9710D" w:rsidRPr="00D9343B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разработка, изменение и согласование архитектуры программного обеспечения с системным аналитиком и архитектором программного обеспечения;</w:t>
      </w:r>
    </w:p>
    <w:p w:rsidR="00C9710D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ВД.</w:t>
      </w:r>
      <w:r>
        <w:rPr>
          <w:b/>
          <w:sz w:val="24"/>
          <w:szCs w:val="24"/>
        </w:rPr>
        <w:t>11</w:t>
      </w:r>
      <w:r w:rsidRPr="007A2F66">
        <w:rPr>
          <w:b/>
          <w:sz w:val="24"/>
          <w:szCs w:val="24"/>
        </w:rPr>
        <w:t xml:space="preserve"> </w:t>
      </w:r>
      <w:r w:rsidRPr="00831FEE">
        <w:rPr>
          <w:b/>
          <w:sz w:val="24"/>
          <w:szCs w:val="24"/>
        </w:rPr>
        <w:t>Разработка, администрирование и защита баз данных</w:t>
      </w:r>
      <w:r>
        <w:rPr>
          <w:sz w:val="24"/>
          <w:szCs w:val="24"/>
        </w:rPr>
        <w:t xml:space="preserve"> </w:t>
      </w:r>
      <w:r w:rsidRPr="007A2F66">
        <w:rPr>
          <w:sz w:val="24"/>
          <w:szCs w:val="24"/>
        </w:rPr>
        <w:t>обучающийся в ходе освоения учебной практики  должен</w:t>
      </w:r>
      <w:r>
        <w:rPr>
          <w:sz w:val="24"/>
          <w:szCs w:val="24"/>
        </w:rPr>
        <w:t>:</w:t>
      </w:r>
    </w:p>
    <w:p w:rsidR="00C9710D" w:rsidRPr="007A2F66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7A2F66">
        <w:rPr>
          <w:b/>
          <w:sz w:val="24"/>
          <w:szCs w:val="24"/>
        </w:rPr>
        <w:t>приобрести первоначальный практический опыт: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работе с объектами базы данных в конкретной системе управления базами данных; 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 xml:space="preserve">в использовании стандартных методов защиты объектов базы данных; 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33" w:firstLine="0"/>
        <w:contextualSpacing/>
        <w:jc w:val="both"/>
        <w:rPr>
          <w:bCs/>
          <w:i/>
          <w:color w:val="FF0000"/>
          <w:sz w:val="24"/>
          <w:szCs w:val="24"/>
        </w:rPr>
      </w:pPr>
      <w:r w:rsidRPr="00D9343B">
        <w:rPr>
          <w:bCs/>
          <w:sz w:val="24"/>
          <w:szCs w:val="24"/>
        </w:rPr>
        <w:t>в работе с документами отраслевой направленности;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изучение технической документации на разработку системы управления базами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написание исходного кода системы управления базами данных на языке программирования системы управления базами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передача исходного кода системы управления базами данных на тестирование;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получение технической документации на разработку системы управления базами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проектирование баз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администрирования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безопасности системы управления базами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lastRenderedPageBreak/>
        <w:t>разработка системы контроля целостности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масштабируемости системы управления базами данных;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поддержки транзакционных механизмов;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системы резервного копирования;</w:t>
      </w:r>
    </w:p>
    <w:p w:rsidR="00C9710D" w:rsidRPr="00D9343B" w:rsidRDefault="00C9710D" w:rsidP="00C9710D">
      <w:pPr>
        <w:widowControl/>
        <w:numPr>
          <w:ilvl w:val="0"/>
          <w:numId w:val="9"/>
        </w:numPr>
        <w:tabs>
          <w:tab w:val="left" w:pos="208"/>
        </w:tabs>
        <w:autoSpaceDE/>
        <w:autoSpaceDN/>
        <w:ind w:left="0" w:firstLine="0"/>
        <w:contextualSpacing/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разработка структуры системы управления базами данных в целом и ее отдельных компонентов;</w:t>
      </w:r>
    </w:p>
    <w:p w:rsidR="00C9710D" w:rsidRPr="00D9343B" w:rsidRDefault="00C9710D" w:rsidP="00C971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4"/>
          <w:szCs w:val="24"/>
        </w:rPr>
      </w:pPr>
      <w:r w:rsidRPr="00D9343B">
        <w:rPr>
          <w:bCs/>
          <w:i/>
          <w:sz w:val="24"/>
          <w:szCs w:val="24"/>
        </w:rPr>
        <w:t>создание блок-схемы системы управления базами данных;</w:t>
      </w:r>
    </w:p>
    <w:p w:rsidR="00C9710D" w:rsidRDefault="00C9710D" w:rsidP="00C9710D">
      <w:pPr>
        <w:jc w:val="both"/>
        <w:rPr>
          <w:b/>
          <w:sz w:val="24"/>
          <w:szCs w:val="24"/>
        </w:rPr>
      </w:pPr>
    </w:p>
    <w:p w:rsidR="00C9710D" w:rsidRPr="007A2F66" w:rsidRDefault="00C9710D" w:rsidP="00C9710D">
      <w:pPr>
        <w:jc w:val="both"/>
        <w:rPr>
          <w:b/>
          <w:sz w:val="24"/>
          <w:szCs w:val="24"/>
        </w:rPr>
      </w:pPr>
      <w:r w:rsidRPr="007A2F66">
        <w:rPr>
          <w:b/>
          <w:sz w:val="24"/>
          <w:szCs w:val="24"/>
        </w:rPr>
        <w:t>Задачи учебной практики:</w:t>
      </w:r>
    </w:p>
    <w:p w:rsidR="00C9710D" w:rsidRPr="007A2F66" w:rsidRDefault="00C9710D" w:rsidP="00C9710D">
      <w:pPr>
        <w:pStyle w:val="a3"/>
        <w:widowControl/>
        <w:numPr>
          <w:ilvl w:val="0"/>
          <w:numId w:val="8"/>
        </w:numPr>
        <w:autoSpaceDE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2F66">
        <w:rPr>
          <w:rFonts w:ascii="Times New Roman" w:hAnsi="Times New Roman"/>
          <w:sz w:val="24"/>
          <w:szCs w:val="24"/>
        </w:rPr>
        <w:t>формирование у обучающихся практических профессиональных умений;</w:t>
      </w:r>
    </w:p>
    <w:p w:rsidR="00C9710D" w:rsidRPr="007A2F66" w:rsidRDefault="00C9710D" w:rsidP="00C9710D">
      <w:pPr>
        <w:pStyle w:val="a3"/>
        <w:widowControl/>
        <w:numPr>
          <w:ilvl w:val="0"/>
          <w:numId w:val="8"/>
        </w:numPr>
        <w:autoSpaceDE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2F66">
        <w:rPr>
          <w:rFonts w:ascii="Times New Roman" w:hAnsi="Times New Roman"/>
          <w:sz w:val="24"/>
          <w:szCs w:val="24"/>
        </w:rPr>
        <w:t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09.02.0</w:t>
      </w:r>
      <w:r>
        <w:rPr>
          <w:rFonts w:ascii="Times New Roman" w:hAnsi="Times New Roman"/>
          <w:sz w:val="24"/>
          <w:szCs w:val="24"/>
        </w:rPr>
        <w:t>7</w:t>
      </w:r>
      <w:r w:rsidRPr="007A2F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Информационные системы и программирование</w:t>
      </w:r>
      <w:r w:rsidRPr="007A2F66">
        <w:rPr>
          <w:rFonts w:ascii="Times New Roman" w:hAnsi="Times New Roman"/>
          <w:sz w:val="24"/>
          <w:szCs w:val="24"/>
        </w:rPr>
        <w:t>.</w:t>
      </w:r>
    </w:p>
    <w:p w:rsidR="0079741E" w:rsidRPr="00B8419F" w:rsidRDefault="0079741E" w:rsidP="00C9710D">
      <w:pPr>
        <w:pStyle w:val="a3"/>
        <w:widowControl/>
        <w:shd w:val="clear" w:color="auto" w:fill="FFFFFF"/>
        <w:autoSpaceDE/>
        <w:autoSpaceDN/>
        <w:spacing w:after="0" w:line="240" w:lineRule="auto"/>
        <w:ind w:left="0" w:firstLine="567"/>
        <w:jc w:val="both"/>
        <w:rPr>
          <w:b/>
          <w:sz w:val="24"/>
          <w:szCs w:val="24"/>
          <w:lang w:eastAsia="ru-RU"/>
        </w:rPr>
      </w:pPr>
    </w:p>
    <w:p w:rsidR="0079741E" w:rsidRDefault="0079741E" w:rsidP="0079741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  <w:r w:rsidRPr="0072558D">
        <w:rPr>
          <w:b/>
          <w:color w:val="000000"/>
          <w:sz w:val="24"/>
          <w:szCs w:val="24"/>
        </w:rPr>
        <w:t>3</w:t>
      </w:r>
      <w:r w:rsidR="0072558D">
        <w:rPr>
          <w:b/>
          <w:color w:val="000000"/>
          <w:sz w:val="24"/>
          <w:szCs w:val="24"/>
        </w:rPr>
        <w:t>.</w:t>
      </w:r>
      <w:r w:rsidRPr="0072558D">
        <w:rPr>
          <w:b/>
          <w:color w:val="000000"/>
          <w:sz w:val="24"/>
          <w:szCs w:val="24"/>
        </w:rPr>
        <w:t xml:space="preserve"> </w:t>
      </w:r>
      <w:r w:rsidRPr="00B8419F">
        <w:rPr>
          <w:b/>
          <w:color w:val="000000"/>
          <w:sz w:val="24"/>
          <w:szCs w:val="24"/>
        </w:rPr>
        <w:t>Результатом учебной практики  является освоение общих компетенций (</w:t>
      </w:r>
      <w:proofErr w:type="gramStart"/>
      <w:r w:rsidRPr="00B8419F">
        <w:rPr>
          <w:b/>
          <w:color w:val="000000"/>
          <w:sz w:val="24"/>
          <w:szCs w:val="24"/>
        </w:rPr>
        <w:t>ОК</w:t>
      </w:r>
      <w:proofErr w:type="gramEnd"/>
      <w:r w:rsidRPr="00B8419F">
        <w:rPr>
          <w:b/>
          <w:color w:val="000000"/>
          <w:sz w:val="24"/>
          <w:szCs w:val="24"/>
        </w:rPr>
        <w:t>):</w:t>
      </w:r>
    </w:p>
    <w:p w:rsidR="009C197C" w:rsidRPr="00B8419F" w:rsidRDefault="009C197C" w:rsidP="0079741E">
      <w:pPr>
        <w:shd w:val="clear" w:color="auto" w:fill="FFFFFF"/>
        <w:ind w:firstLine="567"/>
        <w:jc w:val="both"/>
        <w:rPr>
          <w:b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79741E" w:rsidRPr="00B8419F" w:rsidTr="004F033C">
        <w:trPr>
          <w:trHeight w:val="579"/>
        </w:trPr>
        <w:tc>
          <w:tcPr>
            <w:tcW w:w="1271" w:type="dxa"/>
            <w:vAlign w:val="center"/>
          </w:tcPr>
          <w:p w:rsidR="0079741E" w:rsidRPr="00B8419F" w:rsidRDefault="0079741E" w:rsidP="004F033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79741E" w:rsidRPr="00B8419F" w:rsidRDefault="0079741E" w:rsidP="004F033C">
            <w:pPr>
              <w:pStyle w:val="a8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9710D" w:rsidRPr="00B8419F" w:rsidTr="004F033C">
        <w:tc>
          <w:tcPr>
            <w:tcW w:w="1271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proofErr w:type="gramStart"/>
            <w:r w:rsidRPr="00202DB1">
              <w:rPr>
                <w:sz w:val="24"/>
                <w:szCs w:val="24"/>
              </w:rPr>
              <w:t>ОК</w:t>
            </w:r>
            <w:proofErr w:type="gramEnd"/>
            <w:r w:rsidRPr="00202DB1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35" w:type="dxa"/>
          </w:tcPr>
          <w:p w:rsidR="00C9710D" w:rsidRPr="00202DB1" w:rsidRDefault="00C9710D" w:rsidP="00C9710D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202DB1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FC4D5A">
        <w:rPr>
          <w:b/>
          <w:color w:val="000000"/>
          <w:sz w:val="24"/>
          <w:szCs w:val="24"/>
        </w:rPr>
        <w:t>ичностных результатов</w:t>
      </w:r>
      <w:r>
        <w:rPr>
          <w:b/>
          <w:color w:val="000000"/>
          <w:sz w:val="24"/>
          <w:szCs w:val="24"/>
        </w:rPr>
        <w:t xml:space="preserve"> (ЛР)</w:t>
      </w:r>
      <w:r w:rsidRPr="00FC4D5A">
        <w:rPr>
          <w:b/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="-28" w:tblpY="371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8233"/>
      </w:tblGrid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4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8F1DA8">
              <w:rPr>
                <w:bCs/>
                <w:sz w:val="24"/>
                <w:szCs w:val="24"/>
              </w:rPr>
              <w:t>Проявляющий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8F1DA8">
              <w:rPr>
                <w:bCs/>
                <w:sz w:val="24"/>
                <w:szCs w:val="24"/>
              </w:rPr>
              <w:t>Стремящийся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13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14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proofErr w:type="gramStart"/>
            <w:r w:rsidRPr="008F1DA8">
              <w:rPr>
                <w:bCs/>
                <w:sz w:val="24"/>
                <w:szCs w:val="24"/>
              </w:rPr>
              <w:t>Демонстрирующий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 15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8F1DA8">
              <w:rPr>
                <w:bCs/>
                <w:sz w:val="24"/>
                <w:szCs w:val="24"/>
              </w:rPr>
              <w:t>числе</w:t>
            </w:r>
            <w:proofErr w:type="gramEnd"/>
            <w:r w:rsidRPr="008F1DA8">
              <w:rPr>
                <w:bCs/>
                <w:sz w:val="24"/>
                <w:szCs w:val="24"/>
              </w:rPr>
              <w:t xml:space="preserve"> </w:t>
            </w:r>
            <w:r w:rsidRPr="008F1DA8">
              <w:rPr>
                <w:bCs/>
                <w:sz w:val="24"/>
                <w:szCs w:val="24"/>
              </w:rPr>
              <w:lastRenderedPageBreak/>
              <w:t>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lastRenderedPageBreak/>
              <w:t>ЛР-КК 1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ЛР-КК 2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 w:rsidRPr="008F1DA8">
              <w:rPr>
                <w:bCs/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ЛР-СОП 2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Демонстрирующий приверженность АНПОО «Кубанский институт профессионального образования»</w:t>
            </w:r>
          </w:p>
        </w:tc>
      </w:tr>
      <w:tr w:rsidR="00884314" w:rsidRPr="008F1DA8" w:rsidTr="0072558D">
        <w:trPr>
          <w:trHeight w:val="316"/>
        </w:trPr>
        <w:tc>
          <w:tcPr>
            <w:tcW w:w="1338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F1DA8">
              <w:rPr>
                <w:bCs/>
                <w:iCs/>
                <w:sz w:val="24"/>
                <w:szCs w:val="24"/>
              </w:rPr>
              <w:t>ЛР-СОП 3</w:t>
            </w:r>
          </w:p>
        </w:tc>
        <w:tc>
          <w:tcPr>
            <w:tcW w:w="8233" w:type="dxa"/>
          </w:tcPr>
          <w:p w:rsidR="00884314" w:rsidRPr="008F1DA8" w:rsidRDefault="00884314" w:rsidP="0072558D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sz w:val="24"/>
                <w:szCs w:val="24"/>
              </w:rPr>
            </w:pPr>
            <w:r w:rsidRPr="008F1DA8">
              <w:rPr>
                <w:bCs/>
                <w:sz w:val="24"/>
                <w:szCs w:val="24"/>
              </w:rPr>
              <w:t>Адекватно оценивающий свои способности и возможности, ответственно относящийся к процессу обучения и его результатам</w:t>
            </w:r>
          </w:p>
        </w:tc>
      </w:tr>
    </w:tbl>
    <w:p w:rsidR="00884314" w:rsidRPr="00FC4D5A" w:rsidRDefault="00884314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79741E" w:rsidRDefault="0079741E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компетенций</w:t>
      </w:r>
    </w:p>
    <w:p w:rsidR="00884314" w:rsidRPr="00B8419F" w:rsidRDefault="00884314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741E" w:rsidRPr="00B8419F" w:rsidTr="00884314">
        <w:tc>
          <w:tcPr>
            <w:tcW w:w="1204" w:type="dxa"/>
          </w:tcPr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79741E" w:rsidRPr="00B8419F" w:rsidRDefault="0079741E" w:rsidP="004F033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6F2FBF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6F2FBF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884314" w:rsidRPr="006F2FBF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6F2FBF">
              <w:rPr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Разрабатывать программные модули в соответствии с техническим заданием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1.3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1.4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Выполнять тестирование программных модулей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1.5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Осуществлять </w:t>
            </w:r>
            <w:proofErr w:type="spellStart"/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рефакторинг</w:t>
            </w:r>
            <w:proofErr w:type="spellEnd"/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 и оптимизацию программного кода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1.6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Разрабатывать модули программного обеспечения для мобильных платформ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884314">
              <w:rPr>
                <w:b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884314">
              <w:rPr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Выполнять интеграцию модулей в программное обеспечение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84314">
              <w:rPr>
                <w:b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contextualSpacing/>
              <w:jc w:val="both"/>
              <w:rPr>
                <w:b/>
                <w:sz w:val="24"/>
                <w:szCs w:val="24"/>
              </w:rPr>
            </w:pPr>
            <w:r w:rsidRPr="00884314">
              <w:rPr>
                <w:b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sz w:val="24"/>
                <w:szCs w:val="24"/>
              </w:rPr>
            </w:pPr>
            <w:r w:rsidRPr="00884314">
              <w:rPr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sz w:val="24"/>
                <w:szCs w:val="24"/>
              </w:rPr>
            </w:pPr>
            <w:r w:rsidRPr="00884314">
              <w:rPr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</w:tbl>
    <w:p w:rsidR="0072558D" w:rsidRDefault="0072558D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sz w:val="24"/>
                <w:szCs w:val="24"/>
              </w:rPr>
            </w:pPr>
            <w:r w:rsidRPr="00884314">
              <w:rPr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sz w:val="24"/>
                <w:szCs w:val="24"/>
              </w:rPr>
            </w:pPr>
            <w:r w:rsidRPr="00884314">
              <w:rPr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884314">
              <w:rPr>
                <w:b/>
                <w:sz w:val="24"/>
                <w:szCs w:val="24"/>
              </w:rPr>
              <w:t>ВД 11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keepNext/>
              <w:keepLines/>
              <w:contextualSpacing/>
              <w:rPr>
                <w:b/>
                <w:sz w:val="24"/>
                <w:szCs w:val="24"/>
              </w:rPr>
            </w:pPr>
            <w:r w:rsidRPr="00884314">
              <w:rPr>
                <w:b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884314">
              <w:rPr>
                <w:rStyle w:val="aa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Осуществлять сбор, обработку и анализ информации для проектирования баз данных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.2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Проектировать базу данных на основе анализа предметной области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.3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.4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Реализовывать базу данных в конкретной системе управления базами данных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.5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Администрировать базы данных</w:t>
            </w:r>
          </w:p>
        </w:tc>
      </w:tr>
      <w:tr w:rsidR="00884314" w:rsidRPr="00B8419F" w:rsidTr="005A760C">
        <w:tc>
          <w:tcPr>
            <w:tcW w:w="1204" w:type="dxa"/>
          </w:tcPr>
          <w:p w:rsidR="00884314" w:rsidRPr="00884314" w:rsidRDefault="00884314" w:rsidP="00884314">
            <w:pPr>
              <w:pStyle w:val="2"/>
              <w:spacing w:before="0"/>
              <w:contextualSpacing/>
              <w:jc w:val="both"/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</w:pP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ПК 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11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884314">
              <w:rPr>
                <w:rStyle w:val="aa"/>
                <w:rFonts w:ascii="Times New Roman" w:eastAsia="Times New Roman" w:hAnsi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8367" w:type="dxa"/>
          </w:tcPr>
          <w:p w:rsidR="00884314" w:rsidRPr="00884314" w:rsidRDefault="00884314" w:rsidP="00884314">
            <w:pPr>
              <w:contextualSpacing/>
              <w:rPr>
                <w:rFonts w:eastAsia="PMingLiU"/>
                <w:bCs/>
                <w:iCs/>
                <w:sz w:val="24"/>
                <w:szCs w:val="24"/>
              </w:rPr>
            </w:pPr>
            <w:r w:rsidRPr="00884314">
              <w:rPr>
                <w:rFonts w:eastAsia="PMingLiU"/>
                <w:bCs/>
                <w:iCs/>
                <w:sz w:val="24"/>
                <w:szCs w:val="24"/>
              </w:rPr>
              <w:t>Защищать информацию в базе данных с использованием технологии защиты информации</w:t>
            </w:r>
          </w:p>
        </w:tc>
      </w:tr>
    </w:tbl>
    <w:p w:rsidR="00FC4D5A" w:rsidRDefault="00FC4D5A" w:rsidP="0079741E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419F">
        <w:rPr>
          <w:b/>
          <w:bCs/>
          <w:color w:val="000000"/>
          <w:sz w:val="24"/>
          <w:szCs w:val="24"/>
        </w:rPr>
        <w:t>4 Количество часов на освоение программы этапа учебной практики</w:t>
      </w:r>
      <w:r w:rsidR="00884314">
        <w:rPr>
          <w:b/>
          <w:bCs/>
          <w:color w:val="000000"/>
          <w:sz w:val="24"/>
          <w:szCs w:val="24"/>
        </w:rPr>
        <w:t>:</w:t>
      </w:r>
    </w:p>
    <w:p w:rsidR="00884314" w:rsidRPr="007A2F66" w:rsidRDefault="00884314" w:rsidP="00884314">
      <w:pPr>
        <w:jc w:val="both"/>
        <w:rPr>
          <w:color w:val="000000"/>
          <w:sz w:val="24"/>
          <w:szCs w:val="24"/>
        </w:rPr>
      </w:pPr>
      <w:r w:rsidRPr="007A2F66">
        <w:rPr>
          <w:color w:val="000000"/>
          <w:sz w:val="24"/>
          <w:szCs w:val="24"/>
        </w:rPr>
        <w:t>Всего 3</w:t>
      </w:r>
      <w:r>
        <w:rPr>
          <w:color w:val="000000"/>
          <w:sz w:val="24"/>
          <w:szCs w:val="24"/>
        </w:rPr>
        <w:t>60</w:t>
      </w:r>
      <w:r w:rsidRPr="007A2F66">
        <w:rPr>
          <w:color w:val="000000"/>
          <w:sz w:val="24"/>
          <w:szCs w:val="24"/>
        </w:rPr>
        <w:t xml:space="preserve"> часов, </w:t>
      </w:r>
    </w:p>
    <w:p w:rsidR="00884314" w:rsidRDefault="00884314" w:rsidP="00884314">
      <w:pPr>
        <w:jc w:val="both"/>
        <w:rPr>
          <w:color w:val="000000"/>
          <w:sz w:val="24"/>
          <w:szCs w:val="24"/>
        </w:rPr>
      </w:pPr>
      <w:r w:rsidRPr="007A2F66">
        <w:rPr>
          <w:color w:val="000000"/>
          <w:sz w:val="24"/>
          <w:szCs w:val="24"/>
        </w:rPr>
        <w:t>в том числе:</w:t>
      </w:r>
    </w:p>
    <w:p w:rsidR="00884314" w:rsidRPr="007A2F66" w:rsidRDefault="00884314" w:rsidP="00884314">
      <w:pPr>
        <w:jc w:val="both"/>
        <w:rPr>
          <w:color w:val="000000"/>
          <w:sz w:val="24"/>
          <w:szCs w:val="24"/>
        </w:rPr>
      </w:pPr>
    </w:p>
    <w:tbl>
      <w:tblPr>
        <w:tblStyle w:val="a9"/>
        <w:tblW w:w="9632" w:type="dxa"/>
        <w:tblInd w:w="108" w:type="dxa"/>
        <w:tblLook w:val="04A0" w:firstRow="1" w:lastRow="0" w:firstColumn="1" w:lastColumn="0" w:noHBand="0" w:noVBand="1"/>
      </w:tblPr>
      <w:tblGrid>
        <w:gridCol w:w="2919"/>
        <w:gridCol w:w="2914"/>
        <w:gridCol w:w="3799"/>
      </w:tblGrid>
      <w:tr w:rsidR="00884314" w:rsidTr="00104DB2">
        <w:trPr>
          <w:trHeight w:val="35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 форме практической подготовке</w:t>
            </w:r>
          </w:p>
        </w:tc>
      </w:tr>
      <w:tr w:rsidR="00884314" w:rsidTr="00104DB2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884314" w:rsidTr="00104DB2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</w:t>
            </w:r>
            <w:r>
              <w:rPr>
                <w:color w:val="000000"/>
                <w:sz w:val="24"/>
                <w:szCs w:val="24"/>
                <w:lang w:val="en-US"/>
              </w:rPr>
              <w:t>02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884314" w:rsidTr="00104DB2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 w:rsidRPr="007A2F66">
              <w:rPr>
                <w:color w:val="000000"/>
                <w:sz w:val="24"/>
                <w:szCs w:val="24"/>
              </w:rPr>
              <w:t>ПМ.0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108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108</w:t>
            </w:r>
          </w:p>
        </w:tc>
      </w:tr>
      <w:tr w:rsidR="00884314" w:rsidTr="00104DB2">
        <w:trPr>
          <w:trHeight w:val="171"/>
        </w:trPr>
        <w:tc>
          <w:tcPr>
            <w:tcW w:w="2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 w:rsidRPr="007A2F66">
              <w:rPr>
                <w:color w:val="000000"/>
                <w:sz w:val="24"/>
                <w:szCs w:val="24"/>
              </w:rPr>
              <w:t>ПМ.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3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4314" w:rsidRPr="00D71F8E" w:rsidRDefault="00884314" w:rsidP="00104DB2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>5 Виды работ учебной практики</w:t>
      </w:r>
    </w:p>
    <w:p w:rsidR="0079741E" w:rsidRPr="00884314" w:rsidRDefault="00884314" w:rsidP="0072558D">
      <w:pPr>
        <w:jc w:val="both"/>
        <w:rPr>
          <w:b/>
          <w:sz w:val="24"/>
          <w:szCs w:val="24"/>
        </w:rPr>
      </w:pPr>
      <w:r w:rsidRPr="00884314">
        <w:rPr>
          <w:b/>
          <w:color w:val="000000"/>
          <w:sz w:val="24"/>
          <w:szCs w:val="24"/>
        </w:rPr>
        <w:t>ПМ.01 Разработка модулей программного обеспечения для компьютерных систем</w:t>
      </w:r>
      <w:r w:rsidR="00AF02FE" w:rsidRPr="00884314">
        <w:rPr>
          <w:b/>
          <w:sz w:val="24"/>
        </w:rPr>
        <w:t>.</w:t>
      </w:r>
    </w:p>
    <w:p w:rsidR="0079741E" w:rsidRPr="001742FB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Проведение переговоров с заказчиком о целях, задачах, рамках, свойствах проекта по разработке системного программного обеспечения</w:t>
      </w:r>
      <w:r w:rsidR="0079741E" w:rsidRPr="001742FB">
        <w:rPr>
          <w:rFonts w:ascii="Times New Roman" w:hAnsi="Times New Roman"/>
          <w:sz w:val="24"/>
          <w:szCs w:val="24"/>
        </w:rPr>
        <w:t xml:space="preserve">. </w:t>
      </w:r>
    </w:p>
    <w:p w:rsidR="0079741E" w:rsidRPr="001742FB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Анализ и проверка исходного программного кода</w:t>
      </w:r>
      <w:r w:rsidR="0079741E" w:rsidRPr="001742FB">
        <w:rPr>
          <w:rFonts w:ascii="Times New Roman" w:hAnsi="Times New Roman"/>
          <w:sz w:val="24"/>
          <w:szCs w:val="24"/>
        </w:rPr>
        <w:t>.</w:t>
      </w:r>
    </w:p>
    <w:p w:rsidR="0079741E" w:rsidRPr="001742FB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программных модулей с применением структурного программирования</w:t>
      </w:r>
      <w:r w:rsidR="00AF02FE" w:rsidRPr="001742FB">
        <w:rPr>
          <w:rFonts w:ascii="Times New Roman" w:hAnsi="Times New Roman"/>
          <w:sz w:val="24"/>
          <w:szCs w:val="24"/>
        </w:rPr>
        <w:t xml:space="preserve"> </w:t>
      </w:r>
    </w:p>
    <w:p w:rsidR="0079741E" w:rsidRPr="00AF02FE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Проектирование программных интерфейсов и структур данных</w:t>
      </w:r>
      <w:r w:rsidR="00AF02FE" w:rsidRPr="004B6B0C">
        <w:rPr>
          <w:rFonts w:ascii="Times New Roman" w:hAnsi="Times New Roman"/>
          <w:sz w:val="24"/>
          <w:szCs w:val="28"/>
        </w:rPr>
        <w:t>.</w:t>
      </w:r>
    </w:p>
    <w:p w:rsidR="00AF02FE" w:rsidRPr="00AF02FE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приложений с применением событийно-управляемого программирования</w:t>
      </w:r>
      <w:r w:rsidR="00AF02FE">
        <w:rPr>
          <w:rFonts w:ascii="Times New Roman" w:eastAsia="Calibri" w:hAnsi="Times New Roman"/>
          <w:sz w:val="24"/>
          <w:szCs w:val="24"/>
        </w:rPr>
        <w:t>.</w:t>
      </w:r>
    </w:p>
    <w:p w:rsidR="00AF02FE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Выполнение слияния, разделения и сравнения исходных текстов программного кода</w:t>
      </w:r>
      <w:r w:rsidR="00AF02FE">
        <w:rPr>
          <w:rFonts w:ascii="Times New Roman" w:hAnsi="Times New Roman"/>
          <w:sz w:val="24"/>
          <w:szCs w:val="24"/>
        </w:rPr>
        <w:t>.</w:t>
      </w:r>
    </w:p>
    <w:p w:rsidR="00AF02FE" w:rsidRPr="00AF02FE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Установление причин возникновения дефектов программного кода</w:t>
      </w:r>
    </w:p>
    <w:p w:rsidR="00AF02FE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eastAsia="Calibri" w:hAnsi="Times New Roman"/>
          <w:bCs/>
          <w:sz w:val="24"/>
          <w:szCs w:val="24"/>
        </w:rPr>
        <w:t>Подготовка тестовых наборов данных в соответствии с выбранной методикой</w:t>
      </w:r>
    </w:p>
    <w:p w:rsidR="00AF02FE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Выполнение отладки и тестирования кода программного обеспечения на уровне межмодульных взаимодействий и взаимодействий с окружением</w:t>
      </w:r>
      <w:r>
        <w:rPr>
          <w:rFonts w:ascii="Times New Roman" w:hAnsi="Times New Roman"/>
          <w:sz w:val="24"/>
          <w:szCs w:val="24"/>
        </w:rPr>
        <w:t>.</w:t>
      </w:r>
    </w:p>
    <w:p w:rsidR="00884314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и документирование программных интерфейсов</w:t>
      </w:r>
      <w:r>
        <w:rPr>
          <w:rFonts w:ascii="Times New Roman" w:hAnsi="Times New Roman"/>
          <w:sz w:val="24"/>
          <w:szCs w:val="24"/>
        </w:rPr>
        <w:t>.</w:t>
      </w:r>
    </w:p>
    <w:p w:rsidR="00884314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процедур миграции и преобразования (конвертации) данных, процедур сборки модулей и компонент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884314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модулей приложения для мобильной платформы</w:t>
      </w:r>
      <w:r>
        <w:rPr>
          <w:rFonts w:ascii="Times New Roman" w:hAnsi="Times New Roman"/>
          <w:sz w:val="24"/>
          <w:szCs w:val="24"/>
        </w:rPr>
        <w:t>.</w:t>
      </w:r>
    </w:p>
    <w:p w:rsidR="00884314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Выполнение тестирования модулей мобильных приложений</w:t>
      </w:r>
      <w:r>
        <w:rPr>
          <w:rFonts w:ascii="Times New Roman" w:hAnsi="Times New Roman"/>
          <w:sz w:val="24"/>
          <w:szCs w:val="24"/>
        </w:rPr>
        <w:t>.</w:t>
      </w:r>
    </w:p>
    <w:p w:rsidR="00884314" w:rsidRPr="001742FB" w:rsidRDefault="00884314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>Разработка системы многозадачного и многопользовательского режимов</w:t>
      </w:r>
    </w:p>
    <w:p w:rsidR="00884314" w:rsidRPr="00884314" w:rsidRDefault="00884314" w:rsidP="00884314">
      <w:pPr>
        <w:widowControl/>
        <w:suppressAutoHyphens/>
        <w:autoSpaceDE/>
        <w:autoSpaceDN/>
        <w:jc w:val="both"/>
        <w:rPr>
          <w:rFonts w:eastAsia="Calibri"/>
          <w:b/>
          <w:sz w:val="24"/>
          <w:szCs w:val="24"/>
        </w:rPr>
      </w:pPr>
      <w:r w:rsidRPr="00884314">
        <w:rPr>
          <w:b/>
          <w:sz w:val="24"/>
          <w:szCs w:val="24"/>
        </w:rPr>
        <w:t>ПМ.02 Осуществление интеграции программных модулей</w:t>
      </w:r>
      <w:r w:rsidRPr="00884314">
        <w:rPr>
          <w:rFonts w:eastAsia="Calibri"/>
          <w:b/>
          <w:sz w:val="24"/>
          <w:szCs w:val="24"/>
        </w:rPr>
        <w:t xml:space="preserve"> </w:t>
      </w:r>
    </w:p>
    <w:p w:rsidR="0079741E" w:rsidRPr="00AF02FE" w:rsidRDefault="00884314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Выполнение анализа возможностей реализации требований к программному обеспечению и анализа программного кода на соответствие требованиям по читаемости и производительности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lastRenderedPageBreak/>
        <w:t>Составление требований к программным модулям на основе анализа проектной и технической документации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Создание программного кода в соответствии с техническим заданием (готовыми спецификациями)</w:t>
      </w:r>
      <w:r w:rsidR="00AF02FE">
        <w:rPr>
          <w:rFonts w:ascii="Times New Roman" w:eastAsia="Calibri" w:hAnsi="Times New Roman"/>
          <w:sz w:val="24"/>
          <w:szCs w:val="24"/>
        </w:rPr>
        <w:t>.</w:t>
      </w:r>
    </w:p>
    <w:p w:rsidR="00AF02FE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Составление бюджета проекта по разработке системного программного обеспечения</w:t>
      </w:r>
      <w:r w:rsidR="00AF02FE">
        <w:rPr>
          <w:rFonts w:ascii="Times New Roman" w:hAnsi="Times New Roman"/>
          <w:sz w:val="24"/>
          <w:szCs w:val="24"/>
        </w:rPr>
        <w:t>.</w:t>
      </w:r>
    </w:p>
    <w:p w:rsidR="00AF02FE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314E">
        <w:rPr>
          <w:rFonts w:ascii="Times New Roman" w:hAnsi="Times New Roman"/>
          <w:sz w:val="24"/>
          <w:szCs w:val="24"/>
        </w:rPr>
        <w:t>Осуществление</w:t>
      </w:r>
      <w:r w:rsidRPr="00C92953">
        <w:rPr>
          <w:rFonts w:ascii="Times New Roman" w:hAnsi="Times New Roman"/>
          <w:sz w:val="24"/>
          <w:szCs w:val="24"/>
        </w:rPr>
        <w:t xml:space="preserve"> интеграции программных модулей с применением основных подходов</w:t>
      </w:r>
      <w:r w:rsidR="00AF02FE" w:rsidRPr="00DE1AB7">
        <w:rPr>
          <w:rFonts w:ascii="Times New Roman" w:hAnsi="Times New Roman"/>
          <w:sz w:val="24"/>
          <w:szCs w:val="24"/>
        </w:rPr>
        <w:t>.</w:t>
      </w:r>
    </w:p>
    <w:p w:rsidR="00AF02FE" w:rsidRPr="00AF02FE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Выполнение отладки программного обеспечения с применением инструментальных средств</w:t>
      </w:r>
      <w:r w:rsidR="00AF02FE">
        <w:rPr>
          <w:rFonts w:ascii="Times New Roman" w:eastAsia="Calibri" w:hAnsi="Times New Roman"/>
          <w:sz w:val="24"/>
          <w:szCs w:val="24"/>
        </w:rPr>
        <w:t>.</w:t>
      </w:r>
    </w:p>
    <w:p w:rsidR="005C688F" w:rsidRPr="005C688F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Регистрация изменений исходного текста программного кода в системе контроля версий</w:t>
      </w:r>
      <w:r w:rsidRPr="00B34B35">
        <w:rPr>
          <w:rFonts w:ascii="Times New Roman" w:eastAsia="Calibri" w:hAnsi="Times New Roman"/>
          <w:sz w:val="24"/>
          <w:szCs w:val="24"/>
        </w:rPr>
        <w:t xml:space="preserve"> </w:t>
      </w:r>
    </w:p>
    <w:p w:rsidR="00AF02FE" w:rsidRPr="00AF02FE" w:rsidRDefault="005C688F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2953">
        <w:rPr>
          <w:rFonts w:ascii="Times New Roman" w:hAnsi="Times New Roman"/>
          <w:sz w:val="24"/>
          <w:szCs w:val="24"/>
        </w:rPr>
        <w:t>Составление описания информационной или математической модели</w:t>
      </w:r>
    </w:p>
    <w:p w:rsidR="0079741E" w:rsidRDefault="005C688F" w:rsidP="005C688F">
      <w:pPr>
        <w:suppressAutoHyphens/>
        <w:jc w:val="both"/>
        <w:rPr>
          <w:b/>
          <w:sz w:val="24"/>
          <w:szCs w:val="24"/>
        </w:rPr>
      </w:pPr>
      <w:r w:rsidRPr="005C688F">
        <w:rPr>
          <w:b/>
          <w:sz w:val="24"/>
          <w:szCs w:val="24"/>
        </w:rPr>
        <w:t>ПМ.04 Сопровождение и обслуживание программного обеспечения компьютерных систем</w:t>
      </w:r>
    </w:p>
    <w:p w:rsidR="005C688F" w:rsidRPr="005C688F" w:rsidRDefault="005C688F" w:rsidP="005C688F"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C688F">
        <w:rPr>
          <w:rFonts w:ascii="Times New Roman" w:hAnsi="Times New Roman"/>
          <w:sz w:val="24"/>
          <w:szCs w:val="24"/>
        </w:rPr>
        <w:t>Изучение технической документации и научной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5C688F"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Установка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5C688F"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Настройка и обслуживание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5C688F"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Поддержка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5C688F"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Сопровождение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5C688F">
      <w:pPr>
        <w:pStyle w:val="a3"/>
        <w:numPr>
          <w:ilvl w:val="0"/>
          <w:numId w:val="10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B71773">
        <w:rPr>
          <w:rFonts w:ascii="Times New Roman" w:hAnsi="Times New Roman"/>
          <w:sz w:val="24"/>
          <w:szCs w:val="24"/>
        </w:rPr>
        <w:t>Измерение характеристик программного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5C688F" w:rsidRDefault="005C688F" w:rsidP="005C688F">
      <w:pPr>
        <w:suppressAutoHyphens/>
        <w:jc w:val="both"/>
        <w:rPr>
          <w:b/>
          <w:sz w:val="24"/>
          <w:szCs w:val="24"/>
        </w:rPr>
      </w:pPr>
      <w:r w:rsidRPr="005C688F">
        <w:rPr>
          <w:b/>
          <w:sz w:val="24"/>
          <w:szCs w:val="24"/>
        </w:rPr>
        <w:t>ПМ.11 Разработка, администрирование и защита баз данных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Построение информационной, концептуальной, логической и физической модели базы данных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Проектирование баз данных c использованием систем автоматизированного проектирования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Использование средств заполнения базы данных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Работа с объектами базы данных в конкретной системе управления базами данных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Обеспечение целостности достоверности данных: создание первичных, внешних ключей, триггеров и генераторов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Участие в процессе администрирования баз данных: создание пользователей, установка привилегий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Резервное копирование и восстановление базы данных в критических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5C688F" w:rsidRPr="005C688F" w:rsidRDefault="005C688F" w:rsidP="0072558D">
      <w:pPr>
        <w:pStyle w:val="a3"/>
        <w:numPr>
          <w:ilvl w:val="0"/>
          <w:numId w:val="11"/>
        </w:numPr>
        <w:suppressAutoHyphens/>
        <w:ind w:left="709"/>
        <w:jc w:val="both"/>
        <w:rPr>
          <w:b/>
          <w:sz w:val="24"/>
          <w:szCs w:val="24"/>
        </w:rPr>
      </w:pPr>
      <w:r w:rsidRPr="00816FB8">
        <w:rPr>
          <w:rFonts w:ascii="Times New Roman" w:hAnsi="Times New Roman"/>
          <w:sz w:val="24"/>
          <w:szCs w:val="24"/>
        </w:rPr>
        <w:t>Использование стандартных методов защиты объектов базы данных</w:t>
      </w:r>
      <w:r>
        <w:rPr>
          <w:rFonts w:ascii="Times New Roman" w:hAnsi="Times New Roman"/>
          <w:sz w:val="24"/>
          <w:szCs w:val="24"/>
        </w:rPr>
        <w:t>.</w:t>
      </w:r>
    </w:p>
    <w:p w:rsidR="0079741E" w:rsidRPr="00B8419F" w:rsidRDefault="0079741E" w:rsidP="0079741E">
      <w:pPr>
        <w:ind w:firstLine="567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Pr="00B8419F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p w:rsidR="00E317D4" w:rsidRDefault="00E317D4"/>
    <w:sectPr w:rsidR="00E317D4" w:rsidSect="009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43EBF"/>
    <w:multiLevelType w:val="hybridMultilevel"/>
    <w:tmpl w:val="ED52EBB4"/>
    <w:lvl w:ilvl="0" w:tplc="04CA1BEA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6563"/>
    <w:multiLevelType w:val="hybridMultilevel"/>
    <w:tmpl w:val="0D90A05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5212"/>
    <w:multiLevelType w:val="hybridMultilevel"/>
    <w:tmpl w:val="81481216"/>
    <w:lvl w:ilvl="0" w:tplc="04CA1BEA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E96F73"/>
    <w:multiLevelType w:val="hybridMultilevel"/>
    <w:tmpl w:val="C0A64D20"/>
    <w:lvl w:ilvl="0" w:tplc="33C2F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426C9"/>
    <w:multiLevelType w:val="hybridMultilevel"/>
    <w:tmpl w:val="82F8F84C"/>
    <w:lvl w:ilvl="0" w:tplc="22D0D4F8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3310D3"/>
    <w:multiLevelType w:val="hybridMultilevel"/>
    <w:tmpl w:val="26CE1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171AD5"/>
    <w:rsid w:val="005C688F"/>
    <w:rsid w:val="0072558D"/>
    <w:rsid w:val="0079741E"/>
    <w:rsid w:val="00884314"/>
    <w:rsid w:val="009C197C"/>
    <w:rsid w:val="00AF02FE"/>
    <w:rsid w:val="00C06C96"/>
    <w:rsid w:val="00C9710D"/>
    <w:rsid w:val="00E317D4"/>
    <w:rsid w:val="00E60554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88431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9710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7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uiPriority w:val="20"/>
    <w:qFormat/>
    <w:rsid w:val="0088431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88431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C9710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971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4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Emphasis"/>
    <w:uiPriority w:val="20"/>
    <w:qFormat/>
    <w:rsid w:val="00884314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Кан-ооловна Оконджи</dc:creator>
  <cp:lastModifiedBy>Екатерина Кан-ооловна Оконджи</cp:lastModifiedBy>
  <cp:revision>3</cp:revision>
  <dcterms:created xsi:type="dcterms:W3CDTF">2021-11-23T07:15:00Z</dcterms:created>
  <dcterms:modified xsi:type="dcterms:W3CDTF">2021-11-23T10:39:00Z</dcterms:modified>
</cp:coreProperties>
</file>