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E" w:rsidRPr="00026CD8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961FCE">
        <w:rPr>
          <w:b/>
        </w:rPr>
        <w:t xml:space="preserve">производственной </w:t>
      </w:r>
      <w:r w:rsidRPr="00A11663">
        <w:rPr>
          <w:b/>
        </w:rPr>
        <w:t>практики</w:t>
      </w:r>
      <w:r w:rsidR="00961FCE">
        <w:rPr>
          <w:b/>
        </w:rPr>
        <w:t xml:space="preserve"> </w:t>
      </w:r>
    </w:p>
    <w:p w:rsidR="0079741E" w:rsidRPr="00D75660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D75660" w:rsidRPr="00D75660">
        <w:rPr>
          <w:b/>
          <w:iCs/>
        </w:rPr>
        <w:t>09.02.07 Информационные системы и программирование</w:t>
      </w:r>
      <w:r w:rsidRPr="00D75660">
        <w:rPr>
          <w:b/>
          <w:iCs/>
        </w:rPr>
        <w:t>.</w:t>
      </w:r>
    </w:p>
    <w:p w:rsidR="0079741E" w:rsidRPr="00D75660" w:rsidRDefault="0079741E" w:rsidP="0079741E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79741E" w:rsidRPr="00B8419F" w:rsidRDefault="0079741E" w:rsidP="0079741E">
      <w:pPr>
        <w:pStyle w:val="a3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419F">
        <w:rPr>
          <w:rFonts w:ascii="Times New Roman" w:hAnsi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19F">
        <w:rPr>
          <w:rFonts w:ascii="Times New Roman" w:hAnsi="Times New Roman"/>
          <w:b/>
          <w:sz w:val="24"/>
          <w:szCs w:val="24"/>
        </w:rPr>
        <w:t>программы</w:t>
      </w:r>
    </w:p>
    <w:p w:rsidR="00D75660" w:rsidRPr="00D75660" w:rsidRDefault="00D75660" w:rsidP="00D75660">
      <w:pPr>
        <w:shd w:val="clear" w:color="auto" w:fill="FFFFFF"/>
        <w:ind w:left="567" w:firstLine="141"/>
        <w:jc w:val="both"/>
        <w:rPr>
          <w:color w:val="000000"/>
          <w:sz w:val="24"/>
          <w:szCs w:val="24"/>
        </w:rPr>
      </w:pPr>
      <w:r w:rsidRPr="00D75660">
        <w:rPr>
          <w:color w:val="000000"/>
          <w:sz w:val="24"/>
          <w:szCs w:val="24"/>
        </w:rPr>
        <w:t xml:space="preserve">Рабочая программа производственной практики (преддипломной)   является частью </w:t>
      </w:r>
      <w:r w:rsidRPr="00D75660">
        <w:rPr>
          <w:color w:val="000000"/>
          <w:spacing w:val="-1"/>
          <w:sz w:val="24"/>
          <w:szCs w:val="24"/>
        </w:rPr>
        <w:t xml:space="preserve">программы подготовки специалистов среднего звена (далее – ППССЗ) в соответствии с ФГОС СПО </w:t>
      </w:r>
      <w:r w:rsidRPr="00D75660">
        <w:rPr>
          <w:color w:val="000000"/>
          <w:sz w:val="24"/>
          <w:szCs w:val="24"/>
        </w:rPr>
        <w:t xml:space="preserve">по специальности </w:t>
      </w:r>
      <w:r w:rsidRPr="00D75660">
        <w:rPr>
          <w:iCs/>
          <w:sz w:val="24"/>
          <w:szCs w:val="24"/>
        </w:rPr>
        <w:t>09.02.07 Информационные системы и программирование</w:t>
      </w:r>
      <w:r w:rsidRPr="00D75660">
        <w:rPr>
          <w:i/>
          <w:iCs/>
          <w:sz w:val="24"/>
          <w:szCs w:val="24"/>
        </w:rPr>
        <w:t xml:space="preserve"> </w:t>
      </w:r>
      <w:r w:rsidRPr="00D75660">
        <w:rPr>
          <w:color w:val="000000"/>
          <w:sz w:val="24"/>
          <w:szCs w:val="24"/>
        </w:rPr>
        <w:t>в части освоения квалификации Программист и основных видов деятельности (ВД):</w:t>
      </w:r>
    </w:p>
    <w:p w:rsidR="00D75660" w:rsidRPr="00D75660" w:rsidRDefault="00D75660" w:rsidP="00D75660">
      <w:pPr>
        <w:shd w:val="clear" w:color="auto" w:fill="FFFFFF"/>
        <w:tabs>
          <w:tab w:val="left" w:leader="underscore" w:pos="9326"/>
        </w:tabs>
        <w:ind w:left="567"/>
        <w:jc w:val="both"/>
        <w:rPr>
          <w:sz w:val="24"/>
          <w:szCs w:val="24"/>
        </w:rPr>
      </w:pPr>
      <w:r w:rsidRPr="00D75660">
        <w:rPr>
          <w:sz w:val="24"/>
          <w:szCs w:val="24"/>
        </w:rPr>
        <w:t>ВД 1. Разработка модулей программного обеспечения для компьютерных систем;</w:t>
      </w:r>
    </w:p>
    <w:p w:rsidR="00D75660" w:rsidRPr="00D75660" w:rsidRDefault="00D75660" w:rsidP="00D75660">
      <w:pPr>
        <w:shd w:val="clear" w:color="auto" w:fill="FFFFFF"/>
        <w:tabs>
          <w:tab w:val="left" w:leader="underscore" w:pos="9326"/>
        </w:tabs>
        <w:ind w:left="567"/>
        <w:jc w:val="both"/>
        <w:rPr>
          <w:sz w:val="24"/>
          <w:szCs w:val="24"/>
        </w:rPr>
      </w:pPr>
      <w:r w:rsidRPr="00D75660">
        <w:rPr>
          <w:sz w:val="24"/>
          <w:szCs w:val="24"/>
        </w:rPr>
        <w:t>ВД 2. Осуществление интеграции программных модулей;</w:t>
      </w:r>
    </w:p>
    <w:p w:rsidR="00D75660" w:rsidRPr="00D75660" w:rsidRDefault="00D75660" w:rsidP="00D75660">
      <w:pPr>
        <w:shd w:val="clear" w:color="auto" w:fill="FFFFFF"/>
        <w:tabs>
          <w:tab w:val="left" w:leader="underscore" w:pos="9326"/>
        </w:tabs>
        <w:ind w:left="567"/>
        <w:jc w:val="both"/>
        <w:rPr>
          <w:sz w:val="24"/>
          <w:szCs w:val="24"/>
        </w:rPr>
      </w:pPr>
      <w:r w:rsidRPr="00D75660">
        <w:rPr>
          <w:sz w:val="24"/>
          <w:szCs w:val="24"/>
        </w:rPr>
        <w:t>ВД 4. Сопровождение и обслуживание программного обеспечения компьютерных систем;</w:t>
      </w:r>
    </w:p>
    <w:p w:rsidR="00D75660" w:rsidRPr="00D75660" w:rsidRDefault="00D75660" w:rsidP="00D75660">
      <w:pPr>
        <w:shd w:val="clear" w:color="auto" w:fill="FFFFFF"/>
        <w:tabs>
          <w:tab w:val="left" w:leader="underscore" w:pos="9326"/>
        </w:tabs>
        <w:ind w:left="567"/>
        <w:jc w:val="both"/>
        <w:rPr>
          <w:i/>
          <w:iCs/>
          <w:sz w:val="24"/>
          <w:szCs w:val="24"/>
        </w:rPr>
      </w:pPr>
      <w:r w:rsidRPr="00D75660">
        <w:rPr>
          <w:sz w:val="24"/>
          <w:szCs w:val="24"/>
        </w:rPr>
        <w:t>ВД 11. Разработка, администрирование и защита баз данных.</w:t>
      </w:r>
    </w:p>
    <w:p w:rsidR="00D75660" w:rsidRPr="00D75660" w:rsidRDefault="00D75660" w:rsidP="00D75660">
      <w:pPr>
        <w:shd w:val="clear" w:color="auto" w:fill="FFFFFF"/>
        <w:ind w:left="567" w:firstLine="141"/>
        <w:jc w:val="both"/>
        <w:rPr>
          <w:b/>
          <w:bCs/>
          <w:color w:val="000000"/>
          <w:spacing w:val="-2"/>
          <w:sz w:val="24"/>
          <w:szCs w:val="24"/>
        </w:rPr>
      </w:pPr>
      <w:r w:rsidRPr="00D75660">
        <w:rPr>
          <w:color w:val="000000"/>
          <w:sz w:val="24"/>
          <w:szCs w:val="24"/>
        </w:rPr>
        <w:t xml:space="preserve">Рабочая программа производственной практики (преддипломной)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D75660">
        <w:rPr>
          <w:sz w:val="24"/>
          <w:szCs w:val="24"/>
        </w:rPr>
        <w:t>09.02.07 Информационные системы и программирование</w:t>
      </w:r>
      <w:r w:rsidRPr="00D75660">
        <w:rPr>
          <w:color w:val="000000"/>
          <w:sz w:val="24"/>
          <w:szCs w:val="24"/>
        </w:rPr>
        <w:t xml:space="preserve"> и профессиональной подготовке по профессиям: Программист, Системный программист</w:t>
      </w:r>
      <w:r w:rsidRPr="00D75660">
        <w:rPr>
          <w:sz w:val="24"/>
          <w:szCs w:val="24"/>
        </w:rPr>
        <w:t>.</w:t>
      </w:r>
    </w:p>
    <w:p w:rsidR="0079741E" w:rsidRPr="00B8419F" w:rsidRDefault="0079741E" w:rsidP="00171AD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</w:p>
    <w:p w:rsidR="00961FCE" w:rsidRPr="00961FCE" w:rsidRDefault="0079741E" w:rsidP="00961F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Цели и задачи </w:t>
      </w:r>
      <w:r w:rsidR="00E67AD1">
        <w:rPr>
          <w:rFonts w:ascii="Times New Roman" w:hAnsi="Times New Roman"/>
          <w:b/>
          <w:bCs/>
          <w:spacing w:val="-2"/>
          <w:sz w:val="24"/>
          <w:szCs w:val="24"/>
        </w:rPr>
        <w:t xml:space="preserve">производственной </w:t>
      </w: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практики </w:t>
      </w:r>
      <w:r w:rsidRPr="00E67AD1">
        <w:rPr>
          <w:rFonts w:ascii="Times New Roman" w:hAnsi="Times New Roman"/>
          <w:b/>
          <w:spacing w:val="-2"/>
          <w:sz w:val="24"/>
          <w:szCs w:val="24"/>
        </w:rPr>
        <w:t>(</w:t>
      </w:r>
      <w:r w:rsidR="00E67AD1" w:rsidRPr="00E67AD1">
        <w:rPr>
          <w:rFonts w:ascii="Times New Roman" w:hAnsi="Times New Roman"/>
          <w:b/>
          <w:spacing w:val="-2"/>
          <w:sz w:val="24"/>
          <w:szCs w:val="24"/>
        </w:rPr>
        <w:t>преддипломной</w:t>
      </w:r>
      <w:r w:rsidRPr="00E67AD1">
        <w:rPr>
          <w:rFonts w:ascii="Times New Roman" w:hAnsi="Times New Roman"/>
          <w:b/>
          <w:spacing w:val="-2"/>
          <w:sz w:val="24"/>
          <w:szCs w:val="24"/>
        </w:rPr>
        <w:t>).</w:t>
      </w:r>
    </w:p>
    <w:p w:rsidR="00D75660" w:rsidRDefault="00E67AD1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="00D75660" w:rsidRPr="009E7E2F">
        <w:rPr>
          <w:sz w:val="24"/>
          <w:szCs w:val="24"/>
        </w:rPr>
        <w:t>Цель производ</w:t>
      </w:r>
      <w:r w:rsidR="00D75660">
        <w:rPr>
          <w:sz w:val="24"/>
          <w:szCs w:val="24"/>
        </w:rPr>
        <w:t>ственной практики (преддипломной) сбор, систематизация и обработка информации для написания выпускной квалификационной работы, закрепление</w:t>
      </w:r>
      <w:r w:rsidR="00D75660" w:rsidRPr="009E7E2F">
        <w:rPr>
          <w:sz w:val="24"/>
          <w:szCs w:val="24"/>
        </w:rPr>
        <w:t xml:space="preserve"> у обучающихся практических умений и формирование компетенций </w:t>
      </w:r>
      <w:r w:rsidR="00D75660">
        <w:rPr>
          <w:sz w:val="24"/>
          <w:szCs w:val="24"/>
        </w:rPr>
        <w:t xml:space="preserve">по специальности </w:t>
      </w:r>
      <w:r w:rsidR="00D75660" w:rsidRPr="007A2F66">
        <w:rPr>
          <w:sz w:val="24"/>
          <w:szCs w:val="24"/>
        </w:rPr>
        <w:t>09.02.0</w:t>
      </w:r>
      <w:r w:rsidR="00D75660">
        <w:rPr>
          <w:sz w:val="24"/>
          <w:szCs w:val="24"/>
        </w:rPr>
        <w:t>7 Информационные системы и программирование.</w:t>
      </w:r>
    </w:p>
    <w:p w:rsidR="00D75660" w:rsidRPr="006B5F7D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6B5F7D">
        <w:rPr>
          <w:iCs/>
          <w:color w:val="000000"/>
          <w:sz w:val="24"/>
          <w:szCs w:val="24"/>
        </w:rPr>
        <w:t xml:space="preserve">Проведение </w:t>
      </w:r>
      <w:r>
        <w:rPr>
          <w:iCs/>
          <w:color w:val="000000"/>
          <w:sz w:val="24"/>
          <w:szCs w:val="24"/>
        </w:rPr>
        <w:t>производственной</w:t>
      </w:r>
      <w:r w:rsidRPr="006B5F7D">
        <w:rPr>
          <w:iCs/>
          <w:color w:val="000000"/>
          <w:sz w:val="24"/>
          <w:szCs w:val="24"/>
        </w:rPr>
        <w:t xml:space="preserve"> практики </w:t>
      </w:r>
      <w:r>
        <w:rPr>
          <w:iCs/>
          <w:color w:val="000000"/>
          <w:sz w:val="24"/>
          <w:szCs w:val="24"/>
        </w:rPr>
        <w:t xml:space="preserve">(преддипломной) </w:t>
      </w:r>
      <w:r w:rsidRPr="006B5F7D">
        <w:rPr>
          <w:iCs/>
          <w:color w:val="000000"/>
          <w:sz w:val="24"/>
          <w:szCs w:val="24"/>
        </w:rPr>
        <w:t xml:space="preserve">реализуется в форме практической подготовки, путем непосредственного выполнения обучающимися </w:t>
      </w:r>
      <w:r>
        <w:rPr>
          <w:iCs/>
          <w:color w:val="000000"/>
          <w:sz w:val="24"/>
          <w:szCs w:val="24"/>
        </w:rPr>
        <w:t xml:space="preserve">определенных видов </w:t>
      </w:r>
      <w:r w:rsidRPr="006B5F7D">
        <w:rPr>
          <w:iCs/>
          <w:color w:val="000000"/>
          <w:sz w:val="24"/>
          <w:szCs w:val="24"/>
        </w:rPr>
        <w:t>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D75660" w:rsidRPr="001838A8" w:rsidRDefault="00D75660" w:rsidP="00D75660">
      <w:pPr>
        <w:adjustRightInd w:val="0"/>
        <w:ind w:firstLine="5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Производственная </w:t>
      </w:r>
      <w:r w:rsidRPr="001838A8">
        <w:rPr>
          <w:b/>
          <w:sz w:val="24"/>
          <w:szCs w:val="24"/>
        </w:rPr>
        <w:t>практика</w:t>
      </w:r>
      <w:r w:rsidRPr="001838A8">
        <w:rPr>
          <w:sz w:val="24"/>
          <w:szCs w:val="24"/>
        </w:rPr>
        <w:t xml:space="preserve"> </w:t>
      </w:r>
      <w:r w:rsidRPr="00BC3C1E">
        <w:rPr>
          <w:b/>
          <w:sz w:val="24"/>
          <w:szCs w:val="24"/>
        </w:rPr>
        <w:t>(преддипломная)</w:t>
      </w:r>
      <w:r w:rsidRPr="001838A8">
        <w:rPr>
          <w:b/>
          <w:sz w:val="24"/>
          <w:szCs w:val="24"/>
        </w:rPr>
        <w:t xml:space="preserve"> направлена:</w:t>
      </w:r>
    </w:p>
    <w:p w:rsidR="00D75660" w:rsidRPr="004E547C" w:rsidRDefault="00D75660" w:rsidP="00D75660">
      <w:pPr>
        <w:numPr>
          <w:ilvl w:val="0"/>
          <w:numId w:val="18"/>
        </w:numPr>
        <w:shd w:val="clear" w:color="auto" w:fill="FFFFFF"/>
        <w:tabs>
          <w:tab w:val="left" w:pos="677"/>
        </w:tabs>
        <w:adjustRightInd w:val="0"/>
        <w:ind w:left="538"/>
        <w:rPr>
          <w:color w:val="000000"/>
          <w:sz w:val="24"/>
          <w:szCs w:val="24"/>
        </w:rPr>
      </w:pPr>
      <w:r w:rsidRPr="004E547C">
        <w:rPr>
          <w:color w:val="000000"/>
          <w:sz w:val="24"/>
          <w:szCs w:val="24"/>
        </w:rPr>
        <w:t>углубление первоначального профессионального опыта;</w:t>
      </w:r>
    </w:p>
    <w:p w:rsidR="00D75660" w:rsidRPr="001838A8" w:rsidRDefault="00D75660" w:rsidP="00D75660">
      <w:pPr>
        <w:numPr>
          <w:ilvl w:val="0"/>
          <w:numId w:val="18"/>
        </w:numPr>
        <w:shd w:val="clear" w:color="auto" w:fill="FFFFFF"/>
        <w:tabs>
          <w:tab w:val="left" w:pos="677"/>
        </w:tabs>
        <w:adjustRightInd w:val="0"/>
        <w:ind w:right="10" w:firstLine="538"/>
        <w:jc w:val="both"/>
        <w:rPr>
          <w:sz w:val="24"/>
          <w:szCs w:val="24"/>
        </w:rPr>
      </w:pPr>
      <w:r w:rsidRPr="001838A8">
        <w:rPr>
          <w:color w:val="000000"/>
          <w:spacing w:val="-1"/>
          <w:sz w:val="24"/>
          <w:szCs w:val="24"/>
        </w:rPr>
        <w:t>развитие общих</w:t>
      </w:r>
      <w:r>
        <w:rPr>
          <w:color w:val="000000"/>
          <w:spacing w:val="-1"/>
          <w:sz w:val="24"/>
          <w:szCs w:val="24"/>
        </w:rPr>
        <w:t xml:space="preserve"> и профессиональных компетенций;</w:t>
      </w:r>
    </w:p>
    <w:p w:rsidR="00D75660" w:rsidRPr="001838A8" w:rsidRDefault="00D75660" w:rsidP="00D75660">
      <w:pPr>
        <w:numPr>
          <w:ilvl w:val="0"/>
          <w:numId w:val="18"/>
        </w:numPr>
        <w:shd w:val="clear" w:color="auto" w:fill="FFFFFF"/>
        <w:tabs>
          <w:tab w:val="left" w:pos="677"/>
        </w:tabs>
        <w:adjustRightInd w:val="0"/>
        <w:ind w:right="10" w:firstLine="538"/>
        <w:jc w:val="both"/>
        <w:rPr>
          <w:sz w:val="24"/>
          <w:szCs w:val="24"/>
        </w:rPr>
      </w:pPr>
      <w:r w:rsidRPr="001838A8">
        <w:rPr>
          <w:color w:val="000000"/>
          <w:sz w:val="24"/>
          <w:szCs w:val="24"/>
        </w:rPr>
        <w:tab/>
        <w:t>проверка готовности выпускника к самостоятельной трудовой деятельности по</w:t>
      </w:r>
      <w:r w:rsidRPr="001838A8">
        <w:rPr>
          <w:color w:val="000000"/>
          <w:sz w:val="24"/>
          <w:szCs w:val="24"/>
        </w:rPr>
        <w:br/>
        <w:t xml:space="preserve">специальности </w:t>
      </w:r>
      <w:r w:rsidRPr="00323988">
        <w:rPr>
          <w:iCs/>
          <w:color w:val="000000"/>
          <w:sz w:val="24"/>
          <w:szCs w:val="24"/>
        </w:rPr>
        <w:t>09.02.07 Информационные системы и программирование</w:t>
      </w:r>
    </w:p>
    <w:p w:rsidR="00D75660" w:rsidRPr="00474361" w:rsidRDefault="00D75660" w:rsidP="00D75660">
      <w:pPr>
        <w:shd w:val="clear" w:color="auto" w:fill="FFFFFF"/>
        <w:tabs>
          <w:tab w:val="left" w:pos="701"/>
        </w:tabs>
        <w:ind w:right="5" w:firstLine="538"/>
        <w:jc w:val="both"/>
        <w:rPr>
          <w:i/>
          <w:iCs/>
          <w:color w:val="000000"/>
          <w:sz w:val="24"/>
          <w:szCs w:val="24"/>
        </w:rPr>
      </w:pPr>
      <w:r w:rsidRPr="004E547C">
        <w:rPr>
          <w:color w:val="000000"/>
          <w:sz w:val="24"/>
          <w:szCs w:val="24"/>
        </w:rPr>
        <w:t>-</w:t>
      </w:r>
      <w:r w:rsidRPr="004E547C">
        <w:rPr>
          <w:color w:val="000000"/>
          <w:sz w:val="24"/>
          <w:szCs w:val="24"/>
        </w:rPr>
        <w:tab/>
      </w:r>
      <w:r w:rsidRPr="004E547C">
        <w:rPr>
          <w:color w:val="000000"/>
          <w:spacing w:val="-1"/>
          <w:sz w:val="24"/>
          <w:szCs w:val="24"/>
        </w:rPr>
        <w:t>подготовка к выполнению вы</w:t>
      </w:r>
      <w:r>
        <w:rPr>
          <w:color w:val="000000"/>
          <w:spacing w:val="-1"/>
          <w:sz w:val="24"/>
          <w:szCs w:val="24"/>
        </w:rPr>
        <w:t>пускной квалификационной работы.</w:t>
      </w:r>
    </w:p>
    <w:p w:rsidR="00D75660" w:rsidRDefault="00D75660" w:rsidP="00D75660">
      <w:pPr>
        <w:shd w:val="clear" w:color="auto" w:fill="FFFFFF"/>
        <w:ind w:firstLine="538"/>
        <w:jc w:val="both"/>
        <w:rPr>
          <w:b/>
          <w:bCs/>
          <w:color w:val="000000"/>
          <w:sz w:val="24"/>
          <w:szCs w:val="24"/>
        </w:rPr>
      </w:pPr>
      <w:r w:rsidRPr="004E547C">
        <w:rPr>
          <w:b/>
          <w:bCs/>
          <w:color w:val="000000"/>
          <w:sz w:val="24"/>
          <w:szCs w:val="24"/>
        </w:rPr>
        <w:t>Требования к результатам освоения производственной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4E547C">
        <w:rPr>
          <w:b/>
          <w:bCs/>
          <w:color w:val="000000"/>
          <w:sz w:val="24"/>
          <w:szCs w:val="24"/>
        </w:rPr>
        <w:t>практики (преддипломной)</w:t>
      </w:r>
    </w:p>
    <w:p w:rsidR="00D75660" w:rsidRPr="004E547C" w:rsidRDefault="00D75660" w:rsidP="00D75660">
      <w:pPr>
        <w:shd w:val="clear" w:color="auto" w:fill="FFFFFF"/>
        <w:ind w:firstLine="538"/>
        <w:rPr>
          <w:sz w:val="24"/>
          <w:szCs w:val="24"/>
        </w:rPr>
      </w:pPr>
      <w:r w:rsidRPr="004E547C">
        <w:rPr>
          <w:color w:val="000000"/>
          <w:sz w:val="24"/>
          <w:szCs w:val="24"/>
        </w:rPr>
        <w:t xml:space="preserve">В результате прохождения практики обучающийся должен </w:t>
      </w:r>
      <w:r w:rsidRPr="004E547C">
        <w:rPr>
          <w:b/>
          <w:bCs/>
          <w:color w:val="000000"/>
          <w:sz w:val="24"/>
          <w:szCs w:val="24"/>
        </w:rPr>
        <w:t xml:space="preserve">приобрести практический опыт </w:t>
      </w:r>
      <w:r w:rsidRPr="004E547C">
        <w:rPr>
          <w:color w:val="000000"/>
          <w:sz w:val="24"/>
          <w:szCs w:val="24"/>
        </w:rPr>
        <w:t>работы:</w:t>
      </w:r>
    </w:p>
    <w:p w:rsidR="00D75660" w:rsidRPr="007A2F66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 xml:space="preserve">ВД.01 </w:t>
      </w:r>
      <w:r w:rsidRPr="00831FEE">
        <w:rPr>
          <w:b/>
          <w:sz w:val="24"/>
          <w:szCs w:val="24"/>
        </w:rPr>
        <w:t>Разработка модулей программного обеспечения для компьютерных систем</w:t>
      </w:r>
      <w:r w:rsidRPr="007A2F66">
        <w:rPr>
          <w:b/>
          <w:sz w:val="24"/>
          <w:szCs w:val="24"/>
        </w:rPr>
        <w:t>: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r w:rsidRPr="00831FEE">
        <w:rPr>
          <w:bCs/>
          <w:sz w:val="24"/>
          <w:szCs w:val="24"/>
        </w:rPr>
        <w:t xml:space="preserve">в разработке кода программного продукта на основе готовой спецификации на уровне модуля; 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использовании</w:t>
      </w:r>
      <w:proofErr w:type="gramEnd"/>
      <w:r w:rsidRPr="00831FEE">
        <w:rPr>
          <w:bCs/>
          <w:sz w:val="24"/>
          <w:szCs w:val="24"/>
        </w:rPr>
        <w:t xml:space="preserve"> инструментальных средств на этапе отладки программного продукта; 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проведении</w:t>
      </w:r>
      <w:proofErr w:type="gramEnd"/>
      <w:r w:rsidRPr="00831FEE">
        <w:rPr>
          <w:bCs/>
          <w:sz w:val="24"/>
          <w:szCs w:val="24"/>
        </w:rPr>
        <w:t xml:space="preserve"> тестирования программного модуля по определенному сценарию; </w:t>
      </w:r>
    </w:p>
    <w:p w:rsidR="00D75660" w:rsidRPr="00BC3C1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использовании</w:t>
      </w:r>
      <w:proofErr w:type="gramEnd"/>
      <w:r w:rsidRPr="00831FEE">
        <w:rPr>
          <w:bCs/>
          <w:sz w:val="24"/>
          <w:szCs w:val="24"/>
        </w:rPr>
        <w:t xml:space="preserve"> инструментальных средств на этапе</w:t>
      </w:r>
      <w:r>
        <w:rPr>
          <w:bCs/>
          <w:sz w:val="24"/>
          <w:szCs w:val="24"/>
        </w:rPr>
        <w:t xml:space="preserve"> отладки программного продукта;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sz w:val="24"/>
          <w:szCs w:val="24"/>
        </w:rPr>
        <w:t>разработке мобильных приложений;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и проверка исходного программного кода;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lastRenderedPageBreak/>
        <w:t>отладка программного кода на уровне межмодульных взаимодействий и взаимодействий с окружением;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подготовка тестовых наборов данных в соответствии с выбранной методикой;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проведение переговоров с заказчиком о целях, задачах, рамках, свойствах проекта по разработке системного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проектирование программных интерфейсов;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проектирование структур данных;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и документирование программных интерфейсов;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миграции и преобразования (конвертации) данных;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сборки модулей и компонент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системы многозадачного и многопользовательского режимов;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слияние, разделение и сравнение исходных текстов программного кода;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установление причин возникновения дефектов;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внесение изменений в программный код для устранения выявленных дефектов;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внесение изменений в программный код и проверка его работоспособности;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заказ необходимых для выполнения проекта по разработке системного программного обеспечения ресурсов;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обсуждение с техническими специалистами выполнимости проекта по разработке системного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осуществление обучения и наставничества;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отладка программного кода на уровне межмодульных взаимодействий и взаимодействий с окружением;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проведение переговоров с заказчиком о целях, задачах, рамках, свойствах проекта по разработке системного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и документирование программных интерфейсов;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миграции и преобразования (конвертации) данных;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сборки модулей и компонент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структурирование исходного программного кода в соответствии с установленными в организации требованиями;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установление причин возникновения дефектов;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форматирование исходного программного кода в соответствии с установленными в организации требованиями;</w:t>
      </w:r>
    </w:p>
    <w:p w:rsidR="00D75660" w:rsidRPr="0023103E" w:rsidRDefault="00D75660" w:rsidP="00D75660">
      <w:pPr>
        <w:tabs>
          <w:tab w:val="left" w:pos="916"/>
          <w:tab w:val="left" w:pos="1832"/>
          <w:tab w:val="left" w:pos="3750"/>
        </w:tabs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формирование и предоставление отчетности в соответствии с установленными регламентами;</w:t>
      </w:r>
    </w:p>
    <w:p w:rsidR="00D75660" w:rsidRPr="007A2F66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 xml:space="preserve">ВД.02 </w:t>
      </w:r>
      <w:r w:rsidRPr="00831FEE">
        <w:rPr>
          <w:b/>
          <w:sz w:val="24"/>
          <w:szCs w:val="24"/>
        </w:rPr>
        <w:t>Осуществлени</w:t>
      </w:r>
      <w:r>
        <w:rPr>
          <w:b/>
          <w:sz w:val="24"/>
          <w:szCs w:val="24"/>
        </w:rPr>
        <w:t>е интеграции программных модулей</w:t>
      </w:r>
      <w:r w:rsidRPr="007A2F66">
        <w:rPr>
          <w:b/>
          <w:sz w:val="24"/>
          <w:szCs w:val="24"/>
        </w:rPr>
        <w:t>: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интеграции модулей в программное обеспечение</w:t>
      </w:r>
      <w:r w:rsidRPr="00831FEE">
        <w:rPr>
          <w:bCs/>
          <w:sz w:val="24"/>
          <w:szCs w:val="24"/>
        </w:rPr>
        <w:t xml:space="preserve">; 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отладке программных модулей</w:t>
      </w:r>
      <w:r w:rsidRPr="00831FEE">
        <w:rPr>
          <w:bCs/>
          <w:sz w:val="24"/>
          <w:szCs w:val="24"/>
        </w:rPr>
        <w:t xml:space="preserve">; 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возможностей реализации требований к программному обеспечению;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программного кода на соответствие требованиям по читаемости и производительности;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комментирование и разметка программного кода в соответствии с установленными в организации требованиями;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определение способа и достаточного объема описания информационной или математической модели;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оптимизация программного кода с использованием специализированных программных средств;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времени и трудоемкости реализации требований к программному обеспечению;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и согласование сроков выполнения поставленных задач;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lastRenderedPageBreak/>
        <w:t>оценка сроков, ресурсоемкости, себестоимости проекта по разработке системного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приведение наименований переменных, функций, классов, структур данных и файлов в соответствие с установленными в организации требованиями;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алгоритмов решения, поставленных задач в соответствии с требованиями технического задания или других принятых в организации нормативных документов;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 xml:space="preserve">разработка и согласование технических спецификаций на программные </w:t>
      </w:r>
      <w:proofErr w:type="gramStart"/>
      <w:r w:rsidRPr="00831FEE">
        <w:rPr>
          <w:bCs/>
          <w:i/>
          <w:sz w:val="24"/>
          <w:szCs w:val="24"/>
        </w:rPr>
        <w:t>компоненты</w:t>
      </w:r>
      <w:proofErr w:type="gramEnd"/>
      <w:r w:rsidRPr="00831FEE">
        <w:rPr>
          <w:bCs/>
          <w:i/>
          <w:sz w:val="24"/>
          <w:szCs w:val="24"/>
        </w:rPr>
        <w:t xml:space="preserve"> и их взаимодействие с архитектором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распределение заданий между программистами в соответствии с техническими спецификациями;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регистрация изменений исходного текста программного кода в системе контроля версий;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согласование описания информационной или математической модели с экспертами;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согласование требований к программному обеспечению с заинтересованными сторонами;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создание программного кода в соответствии с техническим заданием (готовыми спецификациями);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бюджета проекта по разработке системного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описания информационной или математической модели;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плана-графика выполнения проекта по разработке системного программного обеспечения;</w:t>
      </w:r>
    </w:p>
    <w:p w:rsidR="00D75660" w:rsidRPr="00831FEE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формализованных описаний решений, поставленных задач в соответствии с требованиями технического задания или других принятых в организации нормативных документов;</w:t>
      </w:r>
    </w:p>
    <w:p w:rsidR="00D75660" w:rsidRPr="0023103E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сохранение сделанных изменений программного кода в соответствии с регламентом контроля версий</w:t>
      </w:r>
    </w:p>
    <w:p w:rsidR="00D75660" w:rsidRPr="007A2F66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ВД.0</w:t>
      </w:r>
      <w:r>
        <w:rPr>
          <w:b/>
          <w:sz w:val="24"/>
          <w:szCs w:val="24"/>
        </w:rPr>
        <w:t xml:space="preserve">4. </w:t>
      </w:r>
      <w:r w:rsidRPr="00831FEE">
        <w:rPr>
          <w:b/>
          <w:sz w:val="24"/>
          <w:szCs w:val="24"/>
        </w:rPr>
        <w:t>Сопровождение и обслуживание программного обеспечения компьютерных систем</w:t>
      </w:r>
      <w:r w:rsidRPr="007A2F66">
        <w:rPr>
          <w:b/>
          <w:sz w:val="24"/>
          <w:szCs w:val="24"/>
        </w:rPr>
        <w:t>: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настройке отдельных компонентов программного обеспечения компьютерных систем; 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>в выполнении отдельных видов работ на этапе поддержки программного обеспечения компьютерной системы.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изучение технической документации и научной литературы;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опрос экспертов по предметной области;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процедур развертывания и обновления программного обеспечения;</w:t>
      </w:r>
    </w:p>
    <w:p w:rsidR="00D75660" w:rsidRPr="0023103E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обеспечения;</w:t>
      </w:r>
    </w:p>
    <w:p w:rsidR="00D75660" w:rsidRPr="007A2F66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ВД.</w:t>
      </w:r>
      <w:r>
        <w:rPr>
          <w:b/>
          <w:sz w:val="24"/>
          <w:szCs w:val="24"/>
        </w:rPr>
        <w:t xml:space="preserve">11 </w:t>
      </w:r>
      <w:r w:rsidRPr="00831FEE">
        <w:rPr>
          <w:b/>
          <w:sz w:val="24"/>
          <w:szCs w:val="24"/>
        </w:rPr>
        <w:t>Разработка, администрирование и защита баз данных</w:t>
      </w:r>
      <w:r>
        <w:rPr>
          <w:b/>
          <w:sz w:val="24"/>
          <w:szCs w:val="24"/>
        </w:rPr>
        <w:t>: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работе с объектами базы данных в конкретной системе управления базами данных; 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использовании стандартных методов защиты объектов базы данных; 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>в работе с документами отраслевой направленности;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изучение технической документации на разработку системы управления базами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написание исходного кода системы управления базами данных на языке программирования системы управления базами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передача исходного кода системы управления базами данных на тестирование;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получение технической документации на разработку системы управления базами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проектирование баз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администрирования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безопасности системы управления базами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lastRenderedPageBreak/>
        <w:t>разработка системы контроля целостности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масштабируемости системы управления базами данных;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поддержки транзакционных механизмов;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резервного копирования;</w:t>
      </w:r>
    </w:p>
    <w:p w:rsidR="00D75660" w:rsidRPr="00D9343B" w:rsidRDefault="00D75660" w:rsidP="00D75660">
      <w:pPr>
        <w:widowControl/>
        <w:numPr>
          <w:ilvl w:val="0"/>
          <w:numId w:val="21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структуры системы управления базами данных в целом и ее отдельных компонентов;</w:t>
      </w:r>
    </w:p>
    <w:p w:rsidR="00D75660" w:rsidRDefault="00D75660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создание блок-схемы системы управления базами данных;</w:t>
      </w:r>
    </w:p>
    <w:p w:rsidR="00961FCE" w:rsidRDefault="00961FCE" w:rsidP="00D7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79741E" w:rsidRDefault="0079741E" w:rsidP="00961FC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1FCE">
        <w:rPr>
          <w:rFonts w:ascii="Times New Roman" w:hAnsi="Times New Roman"/>
          <w:b/>
          <w:color w:val="000000"/>
          <w:sz w:val="24"/>
          <w:szCs w:val="24"/>
        </w:rPr>
        <w:t>Результатом учебной практики  является освоение общих компетенций (</w:t>
      </w:r>
      <w:proofErr w:type="gramStart"/>
      <w:r w:rsidRPr="00961FCE">
        <w:rPr>
          <w:rFonts w:ascii="Times New Roman" w:hAnsi="Times New Roman"/>
          <w:b/>
          <w:color w:val="000000"/>
          <w:sz w:val="24"/>
          <w:szCs w:val="24"/>
        </w:rPr>
        <w:t>ОК</w:t>
      </w:r>
      <w:proofErr w:type="gramEnd"/>
      <w:r w:rsidRPr="00961FCE">
        <w:rPr>
          <w:rFonts w:ascii="Times New Roman" w:hAnsi="Times New Roman"/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D75660" w:rsidRPr="00B8419F" w:rsidTr="00016D67">
        <w:trPr>
          <w:trHeight w:val="579"/>
        </w:trPr>
        <w:tc>
          <w:tcPr>
            <w:tcW w:w="1271" w:type="dxa"/>
            <w:vAlign w:val="center"/>
          </w:tcPr>
          <w:p w:rsidR="00D75660" w:rsidRPr="00B8419F" w:rsidRDefault="00D75660" w:rsidP="00D75660">
            <w:pPr>
              <w:pStyle w:val="a8"/>
              <w:ind w:left="567"/>
              <w:jc w:val="both"/>
            </w:pPr>
            <w:r w:rsidRPr="00B8419F">
              <w:t>Код</w:t>
            </w:r>
          </w:p>
        </w:tc>
        <w:tc>
          <w:tcPr>
            <w:tcW w:w="8335" w:type="dxa"/>
            <w:vAlign w:val="center"/>
          </w:tcPr>
          <w:p w:rsidR="00D75660" w:rsidRPr="00B8419F" w:rsidRDefault="00D75660" w:rsidP="00016D67">
            <w:pPr>
              <w:pStyle w:val="a8"/>
              <w:ind w:firstLine="567"/>
              <w:jc w:val="both"/>
            </w:pPr>
            <w:r w:rsidRPr="00B8419F">
              <w:t>Общие компетенции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75660" w:rsidRPr="00B8419F" w:rsidTr="00016D67">
        <w:tc>
          <w:tcPr>
            <w:tcW w:w="1271" w:type="dxa"/>
          </w:tcPr>
          <w:p w:rsidR="00D75660" w:rsidRPr="00FA3BFE" w:rsidRDefault="00D75660" w:rsidP="00016D6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335" w:type="dxa"/>
          </w:tcPr>
          <w:p w:rsidR="00D75660" w:rsidRPr="00202DB1" w:rsidRDefault="00D75660" w:rsidP="00016D6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75660" w:rsidRDefault="00D75660" w:rsidP="00D75660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p w:rsidR="00D75660" w:rsidRPr="00FC4D5A" w:rsidRDefault="00D75660" w:rsidP="00D75660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FC4D5A">
        <w:rPr>
          <w:b/>
          <w:color w:val="000000"/>
          <w:sz w:val="24"/>
          <w:szCs w:val="24"/>
        </w:rPr>
        <w:t>ичностных результатов</w:t>
      </w:r>
      <w:r>
        <w:rPr>
          <w:b/>
          <w:color w:val="000000"/>
          <w:sz w:val="24"/>
          <w:szCs w:val="24"/>
        </w:rPr>
        <w:t xml:space="preserve"> (ЛР)</w:t>
      </w:r>
      <w:r w:rsidRPr="00FC4D5A">
        <w:rPr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75660" w:rsidRPr="005B338B" w:rsidTr="00016D67">
        <w:tc>
          <w:tcPr>
            <w:tcW w:w="1204" w:type="dxa"/>
            <w:vAlign w:val="center"/>
          </w:tcPr>
          <w:p w:rsidR="00D75660" w:rsidRPr="00B8419F" w:rsidRDefault="00D75660" w:rsidP="00016D67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67" w:type="dxa"/>
            <w:vAlign w:val="center"/>
          </w:tcPr>
          <w:p w:rsidR="00D75660" w:rsidRPr="00B8419F" w:rsidRDefault="00D75660" w:rsidP="00016D67">
            <w:pPr>
              <w:pStyle w:val="a8"/>
              <w:ind w:firstLine="567"/>
              <w:jc w:val="both"/>
            </w:pPr>
            <w:r>
              <w:t>Личностные результаты</w:t>
            </w:r>
          </w:p>
        </w:tc>
      </w:tr>
      <w:tr w:rsidR="00D75660" w:rsidRPr="005B338B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4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8F1DA8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8F1DA8">
              <w:rPr>
                <w:bCs/>
                <w:sz w:val="24"/>
                <w:szCs w:val="24"/>
              </w:rPr>
              <w:t>Стремящийся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D75660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13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D75660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14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8F1DA8">
              <w:rPr>
                <w:bCs/>
                <w:sz w:val="24"/>
                <w:szCs w:val="24"/>
              </w:rPr>
              <w:t>Демонстрирующий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</w:tr>
    </w:tbl>
    <w:p w:rsidR="00D75660" w:rsidRDefault="00D75660" w:rsidP="00D75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75660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lastRenderedPageBreak/>
              <w:t>ЛР 15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8F1DA8">
              <w:rPr>
                <w:bCs/>
                <w:sz w:val="24"/>
                <w:szCs w:val="24"/>
              </w:rPr>
              <w:t>числе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D75660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ЛР-КК 1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</w:tr>
      <w:tr w:rsidR="00D75660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ЛР-КК 2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 w:rsidRPr="008F1DA8">
              <w:rPr>
                <w:bCs/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D75660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ЛР-СОП 2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Демонстрирующий приверженность АНПОО «Кубанский институт профессионального образования»</w:t>
            </w:r>
          </w:p>
        </w:tc>
      </w:tr>
      <w:tr w:rsidR="00D75660" w:rsidTr="00016D67">
        <w:tc>
          <w:tcPr>
            <w:tcW w:w="1204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ЛР-СОП 3</w:t>
            </w:r>
          </w:p>
        </w:tc>
        <w:tc>
          <w:tcPr>
            <w:tcW w:w="8367" w:type="dxa"/>
          </w:tcPr>
          <w:p w:rsidR="00D75660" w:rsidRPr="008F1DA8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Адекватно оценивающий свои способности и возможности, ответственно относящийся к процессу обучения и его результатам</w:t>
            </w:r>
          </w:p>
        </w:tc>
      </w:tr>
    </w:tbl>
    <w:p w:rsidR="00D75660" w:rsidRDefault="00D75660" w:rsidP="00D75660"/>
    <w:p w:rsidR="00D75660" w:rsidRDefault="00D75660" w:rsidP="00D75660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p w:rsidR="00D75660" w:rsidRPr="007B7ED6" w:rsidRDefault="00D75660" w:rsidP="00D75660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8419F">
        <w:rPr>
          <w:b/>
          <w:bCs/>
          <w:iCs/>
          <w:sz w:val="24"/>
          <w:szCs w:val="24"/>
        </w:rPr>
        <w:t>профессиональных комп</w:t>
      </w:r>
      <w:r w:rsidRPr="007B7ED6">
        <w:rPr>
          <w:b/>
          <w:bCs/>
          <w:iCs/>
          <w:sz w:val="24"/>
          <w:szCs w:val="24"/>
        </w:rPr>
        <w:t>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75660" w:rsidRPr="007B7ED6" w:rsidTr="00016D67">
        <w:tc>
          <w:tcPr>
            <w:tcW w:w="1204" w:type="dxa"/>
          </w:tcPr>
          <w:p w:rsidR="00D75660" w:rsidRPr="007B7ED6" w:rsidRDefault="00D75660" w:rsidP="00016D67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B7ED6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D75660" w:rsidRPr="007B7ED6" w:rsidRDefault="00D75660" w:rsidP="00016D67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D75660" w:rsidRPr="007B7ED6" w:rsidRDefault="00D75660" w:rsidP="00016D67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B7ED6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75660" w:rsidRPr="007B7ED6" w:rsidTr="00016D67">
        <w:tc>
          <w:tcPr>
            <w:tcW w:w="1204" w:type="dxa"/>
          </w:tcPr>
          <w:p w:rsidR="00D75660" w:rsidRPr="007B7ED6" w:rsidRDefault="00D75660" w:rsidP="00016D6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D75660" w:rsidRPr="007B7ED6" w:rsidRDefault="00D75660" w:rsidP="00016D6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Разрабатывать программные модули в соответствии с техническим заданием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тестирование программных модулей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Осуществлять </w:t>
            </w:r>
            <w:proofErr w:type="spellStart"/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рефакторинг</w:t>
            </w:r>
            <w:proofErr w:type="spellEnd"/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и оптимизацию программного кода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1.6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Разрабатывать модули программного обеспечения для мобильных платформ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D75660">
              <w:rPr>
                <w:b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D75660">
              <w:rPr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Выполнять интеграцию модулей в программное обеспечение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D75660">
              <w:rPr>
                <w:b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contextualSpacing/>
              <w:jc w:val="both"/>
              <w:rPr>
                <w:b/>
                <w:sz w:val="24"/>
                <w:szCs w:val="24"/>
              </w:rPr>
            </w:pPr>
            <w:r w:rsidRPr="00D75660">
              <w:rPr>
                <w:b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sz w:val="24"/>
                <w:szCs w:val="24"/>
              </w:rPr>
            </w:pPr>
            <w:r w:rsidRPr="00D75660">
              <w:rPr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sz w:val="24"/>
                <w:szCs w:val="24"/>
              </w:rPr>
            </w:pPr>
            <w:r w:rsidRPr="00D75660">
              <w:rPr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sz w:val="24"/>
                <w:szCs w:val="24"/>
              </w:rPr>
            </w:pPr>
            <w:r w:rsidRPr="00D75660">
              <w:rPr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</w:tbl>
    <w:p w:rsidR="00D75660" w:rsidRPr="00D75660" w:rsidRDefault="00D75660" w:rsidP="00D75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4.4.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sz w:val="24"/>
                <w:szCs w:val="24"/>
              </w:rPr>
            </w:pPr>
            <w:r w:rsidRPr="00D75660">
              <w:rPr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D75660">
              <w:rPr>
                <w:b/>
                <w:sz w:val="24"/>
                <w:szCs w:val="24"/>
              </w:rPr>
              <w:t>ВД 11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D75660">
              <w:rPr>
                <w:b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D75660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Администрировать базы данных</w:t>
            </w:r>
          </w:p>
        </w:tc>
      </w:tr>
      <w:tr w:rsidR="00D75660" w:rsidRPr="00D75660" w:rsidTr="00016D67">
        <w:tc>
          <w:tcPr>
            <w:tcW w:w="1204" w:type="dxa"/>
          </w:tcPr>
          <w:p w:rsidR="00D75660" w:rsidRPr="00D75660" w:rsidRDefault="00D75660" w:rsidP="00016D67">
            <w:pPr>
              <w:pStyle w:val="2"/>
              <w:spacing w:before="0"/>
              <w:contextualSpacing/>
              <w:jc w:val="both"/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D75660">
              <w:rPr>
                <w:rStyle w:val="ac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367" w:type="dxa"/>
          </w:tcPr>
          <w:p w:rsidR="00D75660" w:rsidRPr="00D75660" w:rsidRDefault="00D75660" w:rsidP="00016D6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D75660">
              <w:rPr>
                <w:rFonts w:eastAsia="PMingLiU"/>
                <w:bCs/>
                <w:iCs/>
                <w:sz w:val="24"/>
                <w:szCs w:val="24"/>
              </w:rPr>
              <w:t>Защищать информацию в базе данных с использованием технологии защиты информации</w:t>
            </w:r>
          </w:p>
        </w:tc>
      </w:tr>
    </w:tbl>
    <w:p w:rsidR="00D75660" w:rsidRPr="00961FCE" w:rsidRDefault="00D75660" w:rsidP="00D75660">
      <w:pPr>
        <w:pStyle w:val="a3"/>
        <w:shd w:val="clear" w:color="auto" w:fill="FFFFFF"/>
        <w:ind w:left="92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41E" w:rsidRPr="00B8419F" w:rsidRDefault="0079741E" w:rsidP="0079741E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8419F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E67AD1">
        <w:rPr>
          <w:b/>
          <w:bCs/>
          <w:color w:val="000000"/>
          <w:sz w:val="24"/>
          <w:szCs w:val="24"/>
        </w:rPr>
        <w:t>производственной</w:t>
      </w:r>
      <w:r w:rsidRPr="00B8419F">
        <w:rPr>
          <w:b/>
          <w:bCs/>
          <w:color w:val="000000"/>
          <w:sz w:val="24"/>
          <w:szCs w:val="24"/>
        </w:rPr>
        <w:t xml:space="preserve"> практики (</w:t>
      </w:r>
      <w:r w:rsidR="00E67AD1">
        <w:rPr>
          <w:b/>
          <w:bCs/>
          <w:color w:val="000000"/>
          <w:sz w:val="24"/>
          <w:szCs w:val="24"/>
        </w:rPr>
        <w:t>преддипломной</w:t>
      </w:r>
      <w:r w:rsidRPr="00B8419F">
        <w:rPr>
          <w:b/>
          <w:bCs/>
          <w:color w:val="000000"/>
          <w:sz w:val="24"/>
          <w:szCs w:val="24"/>
        </w:rPr>
        <w:t>)</w:t>
      </w:r>
      <w:r w:rsidRPr="00B8419F">
        <w:rPr>
          <w:b/>
          <w:bCs/>
          <w:i/>
          <w:iCs/>
          <w:color w:val="000000"/>
          <w:sz w:val="24"/>
          <w:szCs w:val="24"/>
        </w:rPr>
        <w:t>:</w:t>
      </w:r>
    </w:p>
    <w:p w:rsidR="00E67AD1" w:rsidRPr="0076612A" w:rsidRDefault="00E67AD1" w:rsidP="00E67AD1">
      <w:pPr>
        <w:shd w:val="clear" w:color="auto" w:fill="FFFFFF"/>
        <w:tabs>
          <w:tab w:val="left" w:leader="underscore" w:pos="2510"/>
        </w:tabs>
        <w:ind w:left="538"/>
        <w:rPr>
          <w:color w:val="000000"/>
          <w:sz w:val="24"/>
          <w:szCs w:val="24"/>
        </w:rPr>
      </w:pPr>
      <w:r w:rsidRPr="0076612A">
        <w:rPr>
          <w:color w:val="000000"/>
          <w:sz w:val="24"/>
          <w:szCs w:val="24"/>
        </w:rPr>
        <w:t>Всего 144  часа.</w:t>
      </w:r>
    </w:p>
    <w:p w:rsidR="00E67AD1" w:rsidRPr="0076612A" w:rsidRDefault="00E67AD1" w:rsidP="00E67AD1">
      <w:pPr>
        <w:shd w:val="clear" w:color="auto" w:fill="FFFFFF"/>
        <w:tabs>
          <w:tab w:val="left" w:leader="underscore" w:pos="2510"/>
        </w:tabs>
        <w:ind w:left="538"/>
        <w:rPr>
          <w:sz w:val="24"/>
          <w:szCs w:val="24"/>
        </w:rPr>
      </w:pPr>
      <w:r w:rsidRPr="0076612A">
        <w:rPr>
          <w:color w:val="000000"/>
          <w:sz w:val="24"/>
          <w:szCs w:val="24"/>
        </w:rPr>
        <w:t>В том числе в форме практической подготовки 144 часа.</w:t>
      </w:r>
    </w:p>
    <w:p w:rsidR="00E67AD1" w:rsidRDefault="00E67AD1" w:rsidP="0079741E">
      <w:pPr>
        <w:ind w:firstLine="567"/>
        <w:jc w:val="both"/>
        <w:rPr>
          <w:b/>
          <w:sz w:val="24"/>
          <w:szCs w:val="24"/>
        </w:rPr>
      </w:pPr>
    </w:p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 xml:space="preserve">5 Виды работ </w:t>
      </w:r>
      <w:r w:rsidR="00E67AD1">
        <w:rPr>
          <w:b/>
          <w:sz w:val="24"/>
          <w:szCs w:val="24"/>
        </w:rPr>
        <w:t xml:space="preserve">производственной </w:t>
      </w:r>
      <w:r w:rsidRPr="00B8419F">
        <w:rPr>
          <w:b/>
          <w:sz w:val="24"/>
          <w:szCs w:val="24"/>
        </w:rPr>
        <w:t xml:space="preserve"> практики</w:t>
      </w:r>
      <w:r w:rsidR="00E67AD1">
        <w:rPr>
          <w:b/>
          <w:sz w:val="24"/>
          <w:szCs w:val="24"/>
        </w:rPr>
        <w:t xml:space="preserve"> (преддипломной)</w:t>
      </w:r>
    </w:p>
    <w:p w:rsidR="0079741E" w:rsidRPr="00D75660" w:rsidRDefault="00D75660" w:rsidP="00323988">
      <w:pPr>
        <w:jc w:val="both"/>
        <w:rPr>
          <w:b/>
          <w:sz w:val="24"/>
          <w:szCs w:val="24"/>
        </w:rPr>
      </w:pPr>
      <w:bookmarkStart w:id="0" w:name="_GoBack"/>
      <w:bookmarkEnd w:id="0"/>
      <w:r w:rsidRPr="00D75660">
        <w:rPr>
          <w:b/>
          <w:sz w:val="24"/>
          <w:szCs w:val="24"/>
        </w:rPr>
        <w:t>ПМ.01 Разработка модулей программного обеспечения для компьютерных систем</w:t>
      </w:r>
      <w:r w:rsidR="005C37D9" w:rsidRPr="00D75660">
        <w:rPr>
          <w:rFonts w:eastAsia="Calibri"/>
          <w:b/>
          <w:sz w:val="24"/>
          <w:szCs w:val="24"/>
        </w:rPr>
        <w:t xml:space="preserve"> </w:t>
      </w:r>
    </w:p>
    <w:p w:rsidR="0079741E" w:rsidRPr="001742FB" w:rsidRDefault="00D75660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Подготовка документации на разрабатываемый программный продукт</w:t>
      </w:r>
      <w:r w:rsidR="00E67AD1" w:rsidRPr="0076612A">
        <w:rPr>
          <w:rFonts w:ascii="Times New Roman" w:hAnsi="Times New Roman"/>
          <w:color w:val="000000"/>
          <w:sz w:val="24"/>
          <w:szCs w:val="24"/>
        </w:rPr>
        <w:t>.</w:t>
      </w:r>
    </w:p>
    <w:p w:rsidR="0079741E" w:rsidRPr="001742FB" w:rsidRDefault="00D75660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D89">
        <w:rPr>
          <w:rFonts w:ascii="Times New Roman" w:hAnsi="Times New Roman"/>
          <w:iCs/>
          <w:spacing w:val="-3"/>
          <w:sz w:val="24"/>
          <w:szCs w:val="24"/>
        </w:rPr>
        <w:t>Разработка и согласование архитектуры программного продукта с заказчиком</w:t>
      </w:r>
      <w:r w:rsidR="005C37D9" w:rsidRPr="00DB7B66">
        <w:rPr>
          <w:rFonts w:ascii="Times New Roman" w:hAnsi="Times New Roman"/>
          <w:sz w:val="24"/>
          <w:szCs w:val="24"/>
        </w:rPr>
        <w:t>.</w:t>
      </w:r>
      <w:r w:rsidR="00AF02FE" w:rsidRPr="001742FB">
        <w:rPr>
          <w:rFonts w:ascii="Times New Roman" w:hAnsi="Times New Roman"/>
          <w:sz w:val="24"/>
          <w:szCs w:val="24"/>
        </w:rPr>
        <w:t xml:space="preserve"> </w:t>
      </w:r>
    </w:p>
    <w:p w:rsidR="005C37D9" w:rsidRPr="005C37D9" w:rsidRDefault="00D75660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Разработка программных модулей программного продукта с применением выбранной технологии</w:t>
      </w:r>
      <w:r w:rsidR="00AF02FE" w:rsidRPr="004B6B0C">
        <w:rPr>
          <w:rFonts w:ascii="Times New Roman" w:hAnsi="Times New Roman"/>
          <w:sz w:val="24"/>
          <w:szCs w:val="28"/>
        </w:rPr>
        <w:t>.</w:t>
      </w:r>
    </w:p>
    <w:p w:rsidR="005C37D9" w:rsidRPr="005C37D9" w:rsidRDefault="00D75660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Отладка и тестирование программного кода модулей программного продукта</w:t>
      </w:r>
      <w:r w:rsidR="005C37D9" w:rsidRP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Default="00D75660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Разработка программных модулей мобильного приложения с применением выбранной технологии</w:t>
      </w:r>
      <w:r w:rsidR="005C37D9">
        <w:rPr>
          <w:rFonts w:ascii="Times New Roman" w:hAnsi="Times New Roman"/>
          <w:sz w:val="24"/>
          <w:szCs w:val="24"/>
        </w:rPr>
        <w:t>.</w:t>
      </w:r>
    </w:p>
    <w:p w:rsidR="00AF02FE" w:rsidRDefault="00D75660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Разработка системных модулей программного продукта</w:t>
      </w:r>
      <w:r w:rsidR="005C37D9">
        <w:rPr>
          <w:rFonts w:ascii="Times New Roman" w:hAnsi="Times New Roman"/>
          <w:sz w:val="24"/>
          <w:szCs w:val="24"/>
        </w:rPr>
        <w:t>.</w:t>
      </w:r>
    </w:p>
    <w:p w:rsidR="0079741E" w:rsidRPr="00D75660" w:rsidRDefault="00D75660" w:rsidP="0030679A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D75660">
        <w:rPr>
          <w:b/>
          <w:sz w:val="24"/>
          <w:szCs w:val="24"/>
        </w:rPr>
        <w:t>ПМ.02 Осуществление интеграции программных модулей</w:t>
      </w:r>
    </w:p>
    <w:p w:rsidR="00AF02FE" w:rsidRPr="00AF02FE" w:rsidRDefault="00D75660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D89">
        <w:rPr>
          <w:rFonts w:ascii="Times New Roman" w:hAnsi="Times New Roman"/>
          <w:sz w:val="24"/>
          <w:szCs w:val="24"/>
        </w:rPr>
        <w:t>Составление формализованных описаний решений и спецификаций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79741E" w:rsidRDefault="00D75660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D89">
        <w:rPr>
          <w:rFonts w:ascii="Times New Roman" w:hAnsi="Times New Roman"/>
          <w:sz w:val="24"/>
          <w:szCs w:val="24"/>
        </w:rPr>
        <w:t>Интеграция, инспектирование и тестирование программных модулей</w:t>
      </w:r>
      <w:r w:rsidR="0079741E" w:rsidRPr="001742FB">
        <w:rPr>
          <w:rFonts w:ascii="Times New Roman" w:hAnsi="Times New Roman"/>
          <w:sz w:val="24"/>
          <w:szCs w:val="24"/>
          <w:lang w:eastAsia="ru-RU"/>
        </w:rPr>
        <w:t>.</w:t>
      </w:r>
    </w:p>
    <w:p w:rsidR="00D75660" w:rsidRPr="001742FB" w:rsidRDefault="00D75660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D89">
        <w:rPr>
          <w:rFonts w:ascii="Times New Roman" w:hAnsi="Times New Roman"/>
          <w:sz w:val="24"/>
          <w:szCs w:val="24"/>
        </w:rPr>
        <w:t>Работа с системой контроля версий</w:t>
      </w:r>
    </w:p>
    <w:p w:rsidR="007465A2" w:rsidRPr="00323988" w:rsidRDefault="0030679A" w:rsidP="00323988">
      <w:pPr>
        <w:widowControl/>
        <w:suppressAutoHyphens/>
        <w:autoSpaceDE/>
        <w:autoSpaceDN/>
        <w:jc w:val="both"/>
        <w:rPr>
          <w:b/>
          <w:sz w:val="24"/>
          <w:szCs w:val="24"/>
        </w:rPr>
      </w:pPr>
      <w:r w:rsidRPr="00323988">
        <w:rPr>
          <w:b/>
          <w:sz w:val="24"/>
          <w:szCs w:val="24"/>
        </w:rPr>
        <w:t>ПМ.04 Сопровождение и обслуживание программного обеспечения компьютерных систем</w:t>
      </w:r>
    </w:p>
    <w:p w:rsidR="007465A2" w:rsidRPr="007465A2" w:rsidRDefault="0030679A" w:rsidP="007465A2">
      <w:pPr>
        <w:pStyle w:val="a3"/>
        <w:numPr>
          <w:ilvl w:val="0"/>
          <w:numId w:val="14"/>
        </w:numPr>
        <w:ind w:left="709"/>
        <w:jc w:val="both"/>
        <w:rPr>
          <w:rStyle w:val="11pt"/>
          <w:rFonts w:asciiTheme="minorHAnsi" w:eastAsiaTheme="minorEastAsia" w:hAnsiTheme="minorHAnsi"/>
          <w:b w:val="0"/>
          <w:sz w:val="24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Внедрение программного продукта</w:t>
      </w:r>
      <w:r w:rsidR="00DE28B3" w:rsidRPr="007465A2">
        <w:rPr>
          <w:rStyle w:val="ab"/>
          <w:b/>
          <w:sz w:val="24"/>
          <w:szCs w:val="24"/>
        </w:rPr>
        <w:t xml:space="preserve"> </w:t>
      </w:r>
    </w:p>
    <w:p w:rsidR="007465A2" w:rsidRPr="00DE28B3" w:rsidRDefault="0030679A" w:rsidP="00DE28B3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Сопровождение программного продукта</w:t>
      </w:r>
    </w:p>
    <w:p w:rsidR="00A13D48" w:rsidRPr="0030679A" w:rsidRDefault="0030679A" w:rsidP="00A13D48">
      <w:pPr>
        <w:jc w:val="both"/>
        <w:rPr>
          <w:b/>
          <w:sz w:val="24"/>
        </w:rPr>
      </w:pPr>
      <w:r w:rsidRPr="0030679A">
        <w:rPr>
          <w:b/>
          <w:sz w:val="24"/>
          <w:szCs w:val="24"/>
        </w:rPr>
        <w:t>ПМ.11 Разработка, администрирование и защита баз данных</w:t>
      </w:r>
    </w:p>
    <w:p w:rsidR="00AA2DD1" w:rsidRPr="00AA2DD1" w:rsidRDefault="0030679A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520D89">
        <w:rPr>
          <w:rFonts w:ascii="Times New Roman" w:hAnsi="Times New Roman"/>
          <w:sz w:val="24"/>
          <w:szCs w:val="24"/>
        </w:rPr>
        <w:t>Разработка базы данных и внедрение в программный продукт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30679A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520D89">
        <w:rPr>
          <w:rFonts w:ascii="Times New Roman" w:hAnsi="Times New Roman"/>
          <w:sz w:val="24"/>
          <w:szCs w:val="24"/>
          <w:shd w:val="clear" w:color="auto" w:fill="FFFFFF"/>
        </w:rPr>
        <w:t>Оформление отчета по итогам практике</w:t>
      </w:r>
      <w:r w:rsidR="00DE28B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E28B3" w:rsidRPr="00DE28B3" w:rsidRDefault="00DE28B3" w:rsidP="00DE28B3">
      <w:pPr>
        <w:jc w:val="both"/>
        <w:rPr>
          <w:sz w:val="24"/>
          <w:szCs w:val="24"/>
        </w:rPr>
      </w:pPr>
      <w:r w:rsidRPr="00DE28B3">
        <w:rPr>
          <w:b/>
          <w:sz w:val="24"/>
          <w:szCs w:val="24"/>
        </w:rPr>
        <w:t>6 Форма промежуточной аттестации по итогам прохождения производственной практики</w:t>
      </w:r>
      <w:r>
        <w:rPr>
          <w:b/>
          <w:sz w:val="24"/>
          <w:szCs w:val="24"/>
        </w:rPr>
        <w:t xml:space="preserve"> </w:t>
      </w:r>
      <w:r w:rsidRPr="00DE28B3">
        <w:rPr>
          <w:b/>
          <w:sz w:val="24"/>
          <w:szCs w:val="24"/>
        </w:rPr>
        <w:t>(преддипломной) –</w:t>
      </w:r>
      <w:r w:rsidRPr="00DE28B3">
        <w:rPr>
          <w:sz w:val="24"/>
          <w:szCs w:val="24"/>
        </w:rPr>
        <w:t xml:space="preserve"> дифференцированный зачет. </w:t>
      </w:r>
    </w:p>
    <w:p w:rsidR="00E317D4" w:rsidRDefault="00E317D4"/>
    <w:sectPr w:rsidR="00E317D4" w:rsidSect="009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F59C2"/>
    <w:multiLevelType w:val="hybridMultilevel"/>
    <w:tmpl w:val="BC96710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822"/>
    <w:multiLevelType w:val="hybridMultilevel"/>
    <w:tmpl w:val="395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7EC"/>
    <w:multiLevelType w:val="hybridMultilevel"/>
    <w:tmpl w:val="D5DE5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208D"/>
    <w:multiLevelType w:val="hybridMultilevel"/>
    <w:tmpl w:val="D5DE5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6563"/>
    <w:multiLevelType w:val="hybridMultilevel"/>
    <w:tmpl w:val="0D90A05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449"/>
    <w:multiLevelType w:val="hybridMultilevel"/>
    <w:tmpl w:val="75D8489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D54"/>
    <w:multiLevelType w:val="hybridMultilevel"/>
    <w:tmpl w:val="1F0456D2"/>
    <w:lvl w:ilvl="0" w:tplc="3F6EB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814E9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F43A93"/>
    <w:multiLevelType w:val="hybridMultilevel"/>
    <w:tmpl w:val="FD288F0A"/>
    <w:lvl w:ilvl="0" w:tplc="0FDA8D7A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2327D"/>
    <w:multiLevelType w:val="multilevel"/>
    <w:tmpl w:val="B5F63DD0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45" w:hanging="141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141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2176" w:hanging="141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290" w:hanging="141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4" w:hanging="141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2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eastAsiaTheme="minorEastAsia" w:hint="default"/>
        <w:b/>
      </w:rPr>
    </w:lvl>
  </w:abstractNum>
  <w:abstractNum w:abstractNumId="12">
    <w:nsid w:val="5AE96F73"/>
    <w:multiLevelType w:val="hybridMultilevel"/>
    <w:tmpl w:val="C0A64D20"/>
    <w:lvl w:ilvl="0" w:tplc="33C2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26C9"/>
    <w:multiLevelType w:val="hybridMultilevel"/>
    <w:tmpl w:val="99584222"/>
    <w:lvl w:ilvl="0" w:tplc="FB720BCA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A81AB7"/>
    <w:multiLevelType w:val="multilevel"/>
    <w:tmpl w:val="A86CEC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D3310D3"/>
    <w:multiLevelType w:val="hybridMultilevel"/>
    <w:tmpl w:val="26CE1AE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CF152F"/>
    <w:multiLevelType w:val="hybridMultilevel"/>
    <w:tmpl w:val="9DCAD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7576DA"/>
    <w:multiLevelType w:val="hybridMultilevel"/>
    <w:tmpl w:val="D9A8B48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1207A"/>
    <w:multiLevelType w:val="hybridMultilevel"/>
    <w:tmpl w:val="3D427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D0F08D0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DA2DD5"/>
    <w:multiLevelType w:val="hybridMultilevel"/>
    <w:tmpl w:val="FB0493BE"/>
    <w:lvl w:ilvl="0" w:tplc="48BA63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E"/>
    <w:rsid w:val="000B4A2A"/>
    <w:rsid w:val="00171AD5"/>
    <w:rsid w:val="0030679A"/>
    <w:rsid w:val="00323988"/>
    <w:rsid w:val="00426EF6"/>
    <w:rsid w:val="005C37D9"/>
    <w:rsid w:val="007465A2"/>
    <w:rsid w:val="0079741E"/>
    <w:rsid w:val="00961FCE"/>
    <w:rsid w:val="009C197C"/>
    <w:rsid w:val="00A13D48"/>
    <w:rsid w:val="00AA2DD1"/>
    <w:rsid w:val="00AF02FE"/>
    <w:rsid w:val="00C06C96"/>
    <w:rsid w:val="00D75660"/>
    <w:rsid w:val="00DE28B3"/>
    <w:rsid w:val="00E317D4"/>
    <w:rsid w:val="00E60554"/>
    <w:rsid w:val="00E67AD1"/>
    <w:rsid w:val="00F641B3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DE28B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E28B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uiPriority w:val="20"/>
    <w:qFormat/>
    <w:rsid w:val="00D7566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DE28B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E28B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uiPriority w:val="20"/>
    <w:qFormat/>
    <w:rsid w:val="00D7566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Кан-ооловна Оконджи</dc:creator>
  <cp:lastModifiedBy>Екатерина Кан-ооловна Оконджи</cp:lastModifiedBy>
  <cp:revision>10</cp:revision>
  <dcterms:created xsi:type="dcterms:W3CDTF">2021-11-23T07:15:00Z</dcterms:created>
  <dcterms:modified xsi:type="dcterms:W3CDTF">2021-11-23T11:56:00Z</dcterms:modified>
</cp:coreProperties>
</file>